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1ECB" w14:textId="77777777" w:rsidR="005015B4" w:rsidRDefault="00935ADA" w:rsidP="005015B4">
      <w:pPr>
        <w:jc w:val="center"/>
        <w:rPr>
          <w:b/>
          <w:u w:val="single"/>
        </w:rPr>
      </w:pPr>
      <w:r w:rsidRPr="00935ADA">
        <w:rPr>
          <w:b/>
          <w:u w:val="single"/>
        </w:rPr>
        <w:t>APPLICATION CHECKLIST</w:t>
      </w:r>
      <w:r w:rsidR="00084C28">
        <w:rPr>
          <w:b/>
          <w:u w:val="single"/>
        </w:rPr>
        <w:t xml:space="preserve"> FOR </w:t>
      </w:r>
      <w:r w:rsidR="00B364A2">
        <w:rPr>
          <w:b/>
          <w:u w:val="single"/>
        </w:rPr>
        <w:t>FACILIATED REVIEW FOR COLLABORATIVE RESEARCH</w:t>
      </w:r>
      <w:r w:rsidR="004A5964">
        <w:rPr>
          <w:b/>
          <w:u w:val="single"/>
        </w:rPr>
        <w:t xml:space="preserve"> WITH NEIGHBORING FACILITY</w:t>
      </w:r>
    </w:p>
    <w:p w14:paraId="62351601" w14:textId="77777777" w:rsidR="00BD7796" w:rsidRDefault="00BD7796" w:rsidP="00E212FD"/>
    <w:p w14:paraId="299A1069" w14:textId="77777777" w:rsidR="00E212FD" w:rsidRPr="00B364A2" w:rsidRDefault="00E212FD" w:rsidP="00E212FD">
      <w:pPr>
        <w:rPr>
          <w:rFonts w:eastAsiaTheme="minorHAnsi"/>
          <w:sz w:val="22"/>
          <w:szCs w:val="22"/>
        </w:rPr>
      </w:pPr>
      <w:r w:rsidRPr="00B364A2">
        <w:rPr>
          <w:sz w:val="22"/>
          <w:szCs w:val="22"/>
        </w:rPr>
        <w:t xml:space="preserve">This checklist is for use with studies for which a UConn Health faculty member, student, resident or employee </w:t>
      </w:r>
      <w:r w:rsidR="004E4C52" w:rsidRPr="00B364A2">
        <w:rPr>
          <w:rFonts w:eastAsiaTheme="minorHAnsi"/>
          <w:bCs/>
          <w:sz w:val="22"/>
          <w:szCs w:val="22"/>
        </w:rPr>
        <w:t>intends</w:t>
      </w:r>
      <w:r w:rsidRPr="00B364A2">
        <w:rPr>
          <w:rFonts w:eastAsiaTheme="minorHAnsi"/>
          <w:bCs/>
          <w:sz w:val="22"/>
          <w:szCs w:val="22"/>
        </w:rPr>
        <w:t xml:space="preserve"> to </w:t>
      </w:r>
      <w:r w:rsidR="004E4C52" w:rsidRPr="00B364A2">
        <w:rPr>
          <w:rFonts w:eastAsiaTheme="minorHAnsi"/>
          <w:bCs/>
          <w:sz w:val="22"/>
          <w:szCs w:val="22"/>
        </w:rPr>
        <w:t>collaborate with a</w:t>
      </w:r>
      <w:r w:rsidRPr="00B364A2">
        <w:rPr>
          <w:rFonts w:eastAsiaTheme="minorHAnsi"/>
          <w:bCs/>
          <w:sz w:val="22"/>
          <w:szCs w:val="22"/>
        </w:rPr>
        <w:t xml:space="preserve"> </w:t>
      </w:r>
      <w:r w:rsidR="004E4C52" w:rsidRPr="00B364A2">
        <w:rPr>
          <w:rFonts w:eastAsiaTheme="minorHAnsi"/>
          <w:bCs/>
          <w:sz w:val="22"/>
          <w:szCs w:val="22"/>
        </w:rPr>
        <w:t xml:space="preserve">neighboring facility </w:t>
      </w:r>
      <w:r w:rsidR="00683380" w:rsidRPr="00B364A2">
        <w:rPr>
          <w:rFonts w:eastAsiaTheme="minorHAnsi"/>
          <w:bCs/>
          <w:sz w:val="22"/>
          <w:szCs w:val="22"/>
        </w:rPr>
        <w:t xml:space="preserve">( e.g., </w:t>
      </w:r>
      <w:r w:rsidRPr="00B364A2">
        <w:rPr>
          <w:rFonts w:eastAsiaTheme="minorHAnsi"/>
          <w:sz w:val="22"/>
          <w:szCs w:val="22"/>
        </w:rPr>
        <w:t>Connecticut Children’s Medical Center</w:t>
      </w:r>
      <w:r w:rsidR="00AB4E99">
        <w:rPr>
          <w:rFonts w:eastAsiaTheme="minorHAnsi"/>
          <w:sz w:val="22"/>
          <w:szCs w:val="22"/>
        </w:rPr>
        <w:t>, Hartford Healthcare</w:t>
      </w:r>
      <w:r w:rsidRPr="00B364A2">
        <w:rPr>
          <w:rFonts w:eastAsiaTheme="minorHAnsi"/>
          <w:sz w:val="22"/>
          <w:szCs w:val="22"/>
        </w:rPr>
        <w:t>,  St. Franci</w:t>
      </w:r>
      <w:r w:rsidR="00AB4E99">
        <w:rPr>
          <w:rFonts w:eastAsiaTheme="minorHAnsi"/>
          <w:sz w:val="22"/>
          <w:szCs w:val="22"/>
        </w:rPr>
        <w:t>s Hospital &amp; Medical Center,</w:t>
      </w:r>
      <w:r w:rsidRPr="00B364A2">
        <w:rPr>
          <w:rFonts w:eastAsiaTheme="minorHAnsi"/>
          <w:sz w:val="22"/>
          <w:szCs w:val="22"/>
        </w:rPr>
        <w:t xml:space="preserve"> or UConn Storrs</w:t>
      </w:r>
      <w:r w:rsidR="00683380" w:rsidRPr="00B364A2">
        <w:rPr>
          <w:rFonts w:eastAsiaTheme="minorHAnsi"/>
          <w:sz w:val="22"/>
          <w:szCs w:val="22"/>
        </w:rPr>
        <w:t>)</w:t>
      </w:r>
      <w:r w:rsidR="004E4C52" w:rsidRPr="00B364A2">
        <w:rPr>
          <w:rFonts w:eastAsiaTheme="minorHAnsi"/>
          <w:sz w:val="22"/>
          <w:szCs w:val="22"/>
        </w:rPr>
        <w:t xml:space="preserve"> and would like that facility’s IRB to be the official reviewing IRB</w:t>
      </w:r>
      <w:r w:rsidRPr="00B364A2">
        <w:rPr>
          <w:rFonts w:eastAsiaTheme="minorHAnsi"/>
          <w:sz w:val="22"/>
          <w:szCs w:val="22"/>
        </w:rPr>
        <w:t xml:space="preserve">. </w:t>
      </w:r>
      <w:r w:rsidR="004E4C52" w:rsidRPr="00B364A2">
        <w:rPr>
          <w:rFonts w:eastAsiaTheme="minorHAnsi"/>
          <w:sz w:val="22"/>
          <w:szCs w:val="22"/>
        </w:rPr>
        <w:t xml:space="preserve"> </w:t>
      </w:r>
      <w:r w:rsidR="00F71A97">
        <w:rPr>
          <w:rFonts w:eastAsiaTheme="minorHAnsi"/>
          <w:sz w:val="22"/>
          <w:szCs w:val="22"/>
        </w:rPr>
        <w:t xml:space="preserve">For example, when a resident or student is conducting a chart review study at one of the aforementioned facilities this checklist would be used.  </w:t>
      </w:r>
      <w:r w:rsidR="00B364A2" w:rsidRPr="00F71A97">
        <w:rPr>
          <w:rFonts w:eastAsiaTheme="minorHAnsi"/>
          <w:b/>
          <w:sz w:val="22"/>
          <w:szCs w:val="22"/>
        </w:rPr>
        <w:t>This checklist is not to be used when reliance upon a co</w:t>
      </w:r>
      <w:r w:rsidR="00F71A97">
        <w:rPr>
          <w:rFonts w:eastAsiaTheme="minorHAnsi"/>
          <w:b/>
          <w:sz w:val="22"/>
          <w:szCs w:val="22"/>
        </w:rPr>
        <w:t xml:space="preserve">mmercial IRB or reliance upon an institution that is a </w:t>
      </w:r>
      <w:r w:rsidR="00B364A2" w:rsidRPr="00F71A97">
        <w:rPr>
          <w:rFonts w:eastAsiaTheme="minorHAnsi"/>
          <w:b/>
          <w:sz w:val="22"/>
          <w:szCs w:val="22"/>
        </w:rPr>
        <w:t>member of the SMART IRB initiative is being requested</w:t>
      </w:r>
      <w:r w:rsidR="00B364A2">
        <w:rPr>
          <w:rFonts w:eastAsiaTheme="minorHAnsi"/>
          <w:sz w:val="22"/>
          <w:szCs w:val="22"/>
        </w:rPr>
        <w:t xml:space="preserve">. </w:t>
      </w:r>
    </w:p>
    <w:p w14:paraId="16746324" w14:textId="77777777" w:rsidR="00E212FD" w:rsidRPr="00B364A2" w:rsidRDefault="00E212FD" w:rsidP="00935ADA">
      <w:pPr>
        <w:rPr>
          <w:sz w:val="22"/>
          <w:szCs w:val="22"/>
        </w:rPr>
      </w:pPr>
    </w:p>
    <w:p w14:paraId="0A0C0B23" w14:textId="77777777" w:rsidR="00935ADA" w:rsidRPr="00B364A2" w:rsidRDefault="00AD08C8" w:rsidP="00935ADA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E212FD" w:rsidRPr="00B364A2">
        <w:rPr>
          <w:sz w:val="22"/>
          <w:szCs w:val="22"/>
        </w:rPr>
        <w:t xml:space="preserve">ubmissions </w:t>
      </w:r>
      <w:r>
        <w:rPr>
          <w:sz w:val="22"/>
          <w:szCs w:val="22"/>
        </w:rPr>
        <w:t xml:space="preserve">to the UConn Health IRB should include </w:t>
      </w:r>
      <w:r w:rsidR="00E212FD" w:rsidRPr="00B364A2">
        <w:rPr>
          <w:sz w:val="22"/>
          <w:szCs w:val="22"/>
        </w:rPr>
        <w:t xml:space="preserve">this checklist, </w:t>
      </w:r>
      <w:r w:rsidR="00095B81" w:rsidRPr="00B364A2">
        <w:rPr>
          <w:sz w:val="22"/>
          <w:szCs w:val="22"/>
        </w:rPr>
        <w:t>and</w:t>
      </w:r>
      <w:r w:rsidR="005015B4" w:rsidRPr="00B364A2">
        <w:rPr>
          <w:sz w:val="22"/>
          <w:szCs w:val="22"/>
        </w:rPr>
        <w:t xml:space="preserve"> </w:t>
      </w:r>
      <w:r w:rsidR="004E4C52" w:rsidRPr="00B364A2">
        <w:rPr>
          <w:rFonts w:eastAsiaTheme="minorHAnsi"/>
          <w:sz w:val="22"/>
          <w:szCs w:val="22"/>
        </w:rPr>
        <w:t xml:space="preserve">sufficient information such that a determination can be made as to whether to defer IRB oversight.  </w:t>
      </w:r>
      <w:r w:rsidR="004E4C52" w:rsidRPr="00B364A2">
        <w:rPr>
          <w:sz w:val="22"/>
          <w:szCs w:val="22"/>
        </w:rPr>
        <w:t>Items noted with a</w:t>
      </w:r>
      <w:r w:rsidR="004E4C52" w:rsidRPr="00B364A2">
        <w:rPr>
          <w:color w:val="FF0000"/>
          <w:sz w:val="22"/>
          <w:szCs w:val="22"/>
        </w:rPr>
        <w:t xml:space="preserve"> * </w:t>
      </w:r>
      <w:r w:rsidR="004E4C52" w:rsidRPr="00B364A2">
        <w:rPr>
          <w:sz w:val="22"/>
          <w:szCs w:val="22"/>
        </w:rPr>
        <w:t xml:space="preserve">are required and other items are encouraged to be submitted.  </w:t>
      </w:r>
      <w:r w:rsidR="00B364A2">
        <w:rPr>
          <w:sz w:val="22"/>
          <w:szCs w:val="22"/>
        </w:rPr>
        <w:t xml:space="preserve">If an item noted with </w:t>
      </w:r>
      <w:r>
        <w:rPr>
          <w:sz w:val="22"/>
          <w:szCs w:val="22"/>
        </w:rPr>
        <w:t>an asterisk</w:t>
      </w:r>
      <w:r w:rsidR="00B364A2">
        <w:rPr>
          <w:sz w:val="22"/>
          <w:szCs w:val="22"/>
        </w:rPr>
        <w:t xml:space="preserve"> (</w:t>
      </w:r>
      <w:r w:rsidR="00B364A2" w:rsidRPr="00AD08C8">
        <w:rPr>
          <w:color w:val="FF0000"/>
          <w:sz w:val="22"/>
          <w:szCs w:val="22"/>
        </w:rPr>
        <w:t>*</w:t>
      </w:r>
      <w:r w:rsidR="00B364A2">
        <w:rPr>
          <w:sz w:val="22"/>
          <w:szCs w:val="22"/>
        </w:rPr>
        <w:t xml:space="preserve">) is not applicable to your study provide a clarifying comment (e.g. </w:t>
      </w:r>
      <w:r w:rsidR="00F71A97">
        <w:rPr>
          <w:sz w:val="22"/>
          <w:szCs w:val="22"/>
        </w:rPr>
        <w:t xml:space="preserve">a waiver of </w:t>
      </w:r>
      <w:r w:rsidR="00B364A2">
        <w:rPr>
          <w:sz w:val="22"/>
          <w:szCs w:val="22"/>
        </w:rPr>
        <w:t>co</w:t>
      </w:r>
      <w:r>
        <w:rPr>
          <w:sz w:val="22"/>
          <w:szCs w:val="22"/>
        </w:rPr>
        <w:t xml:space="preserve">nsent </w:t>
      </w:r>
      <w:r w:rsidR="00F71A97">
        <w:rPr>
          <w:sz w:val="22"/>
          <w:szCs w:val="22"/>
        </w:rPr>
        <w:t xml:space="preserve">was approved by XX IRB </w:t>
      </w:r>
      <w:r>
        <w:rPr>
          <w:sz w:val="22"/>
          <w:szCs w:val="22"/>
        </w:rPr>
        <w:t xml:space="preserve">so there </w:t>
      </w:r>
      <w:r w:rsidR="00B364A2">
        <w:rPr>
          <w:sz w:val="22"/>
          <w:szCs w:val="22"/>
        </w:rPr>
        <w:t>is no consent form</w:t>
      </w:r>
      <w:r w:rsidR="00F71A97">
        <w:rPr>
          <w:sz w:val="22"/>
          <w:szCs w:val="22"/>
        </w:rPr>
        <w:t>, all training done through CITI at UConn Health so no certificate is attached, no significant financial interests exist</w:t>
      </w:r>
      <w:r w:rsidR="00B364A2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="00B364A2">
        <w:rPr>
          <w:sz w:val="22"/>
          <w:szCs w:val="22"/>
        </w:rPr>
        <w:t xml:space="preserve"> </w:t>
      </w:r>
      <w:r w:rsidR="004E4C52" w:rsidRPr="00B364A2">
        <w:rPr>
          <w:sz w:val="22"/>
          <w:szCs w:val="22"/>
        </w:rPr>
        <w:t xml:space="preserve">The IRB reserves the </w:t>
      </w:r>
      <w:r w:rsidR="00B364A2" w:rsidRPr="00B364A2">
        <w:rPr>
          <w:sz w:val="22"/>
          <w:szCs w:val="22"/>
        </w:rPr>
        <w:t xml:space="preserve">right to ask for additional documents it deems necessary in order to make a determination. </w:t>
      </w:r>
      <w:r w:rsidR="00935ADA" w:rsidRPr="00B364A2">
        <w:rPr>
          <w:sz w:val="22"/>
          <w:szCs w:val="22"/>
        </w:rPr>
        <w:t xml:space="preserve">  Investigators are encouraged to add clarifying comments. </w:t>
      </w:r>
    </w:p>
    <w:p w14:paraId="0B13F3E4" w14:textId="77777777" w:rsidR="00B364A2" w:rsidRPr="00B364A2" w:rsidRDefault="00B364A2" w:rsidP="00935ADA">
      <w:pPr>
        <w:rPr>
          <w:sz w:val="22"/>
          <w:szCs w:val="22"/>
        </w:rPr>
      </w:pPr>
    </w:p>
    <w:p w14:paraId="178031D2" w14:textId="77777777" w:rsidR="00B364A2" w:rsidRPr="00B364A2" w:rsidRDefault="00B364A2" w:rsidP="00935ADA">
      <w:pPr>
        <w:rPr>
          <w:sz w:val="22"/>
          <w:szCs w:val="22"/>
        </w:rPr>
      </w:pPr>
      <w:r w:rsidRPr="00B364A2">
        <w:rPr>
          <w:sz w:val="22"/>
          <w:szCs w:val="22"/>
        </w:rPr>
        <w:t>To request facilitated review the on-line application</w:t>
      </w:r>
      <w:r w:rsidRPr="00B364A2">
        <w:rPr>
          <w:color w:val="FF0000"/>
          <w:sz w:val="22"/>
          <w:szCs w:val="22"/>
        </w:rPr>
        <w:t>*</w:t>
      </w:r>
      <w:r w:rsidRPr="00B364A2">
        <w:rPr>
          <w:sz w:val="22"/>
          <w:szCs w:val="22"/>
        </w:rPr>
        <w:t xml:space="preserve"> must be completed within </w:t>
      </w:r>
      <w:r w:rsidR="008058C7">
        <w:rPr>
          <w:sz w:val="22"/>
          <w:szCs w:val="22"/>
        </w:rPr>
        <w:t xml:space="preserve">UConn Health’s </w:t>
      </w:r>
      <w:r w:rsidRPr="00B364A2">
        <w:rPr>
          <w:sz w:val="22"/>
          <w:szCs w:val="22"/>
        </w:rPr>
        <w:t xml:space="preserve">IRIS system </w:t>
      </w:r>
      <w:r w:rsidR="008058C7">
        <w:rPr>
          <w:sz w:val="22"/>
          <w:szCs w:val="22"/>
        </w:rPr>
        <w:t>(</w:t>
      </w:r>
      <w:hyperlink r:id="rId7" w:history="1">
        <w:r w:rsidR="008058C7" w:rsidRPr="00661A18">
          <w:rPr>
            <w:rStyle w:val="Hyperlink"/>
            <w:sz w:val="22"/>
            <w:szCs w:val="22"/>
          </w:rPr>
          <w:t>https://imedris.uchc.edu</w:t>
        </w:r>
      </w:hyperlink>
      <w:r w:rsidR="008058C7">
        <w:rPr>
          <w:sz w:val="22"/>
          <w:szCs w:val="22"/>
        </w:rPr>
        <w:t xml:space="preserve">) </w:t>
      </w:r>
      <w:r w:rsidRPr="00B364A2">
        <w:rPr>
          <w:sz w:val="22"/>
          <w:szCs w:val="22"/>
        </w:rPr>
        <w:t>and the relev</w:t>
      </w:r>
      <w:r>
        <w:rPr>
          <w:sz w:val="22"/>
          <w:szCs w:val="22"/>
        </w:rPr>
        <w:t xml:space="preserve">ant </w:t>
      </w:r>
      <w:r w:rsidRPr="00B364A2">
        <w:rPr>
          <w:sz w:val="22"/>
          <w:szCs w:val="22"/>
        </w:rPr>
        <w:t xml:space="preserve">documents </w:t>
      </w:r>
      <w:r>
        <w:rPr>
          <w:sz w:val="22"/>
          <w:szCs w:val="22"/>
        </w:rPr>
        <w:t xml:space="preserve">must be </w:t>
      </w:r>
      <w:r w:rsidRPr="00B364A2">
        <w:rPr>
          <w:sz w:val="22"/>
          <w:szCs w:val="22"/>
        </w:rPr>
        <w:t>attached</w:t>
      </w:r>
      <w:r>
        <w:rPr>
          <w:sz w:val="22"/>
          <w:szCs w:val="22"/>
        </w:rPr>
        <w:t xml:space="preserve"> to the application</w:t>
      </w:r>
      <w:r w:rsidRPr="00B364A2">
        <w:rPr>
          <w:sz w:val="22"/>
          <w:szCs w:val="22"/>
        </w:rPr>
        <w:t>.  (</w:t>
      </w:r>
      <w:r w:rsidRPr="00B364A2">
        <w:rPr>
          <w:color w:val="FF0000"/>
          <w:sz w:val="22"/>
          <w:szCs w:val="22"/>
        </w:rPr>
        <w:t>Note</w:t>
      </w:r>
      <w:r w:rsidRPr="00B364A2">
        <w:rPr>
          <w:sz w:val="22"/>
          <w:szCs w:val="22"/>
        </w:rPr>
        <w:t xml:space="preserve">:  review the help section of the electronic </w:t>
      </w:r>
      <w:r w:rsidR="00F71A97">
        <w:rPr>
          <w:sz w:val="22"/>
          <w:szCs w:val="22"/>
        </w:rPr>
        <w:t xml:space="preserve">application </w:t>
      </w:r>
      <w:r w:rsidRPr="00B364A2">
        <w:rPr>
          <w:sz w:val="22"/>
          <w:szCs w:val="22"/>
        </w:rPr>
        <w:t>form to determine who to list as key study personnel</w:t>
      </w:r>
      <w:r w:rsidR="00F71A97">
        <w:rPr>
          <w:sz w:val="22"/>
          <w:szCs w:val="22"/>
        </w:rPr>
        <w:t>.</w:t>
      </w:r>
      <w:r w:rsidRPr="00B364A2">
        <w:rPr>
          <w:sz w:val="22"/>
          <w:szCs w:val="22"/>
        </w:rPr>
        <w:t>)</w:t>
      </w:r>
      <w:r w:rsidR="00AD08C8">
        <w:rPr>
          <w:sz w:val="22"/>
          <w:szCs w:val="22"/>
        </w:rPr>
        <w:t xml:space="preserve">  </w:t>
      </w:r>
    </w:p>
    <w:p w14:paraId="2C03FD69" w14:textId="77777777" w:rsidR="00935ADA" w:rsidRPr="00B364A2" w:rsidRDefault="00935ADA" w:rsidP="00935ADA">
      <w:pPr>
        <w:rPr>
          <w:sz w:val="22"/>
          <w:szCs w:val="22"/>
        </w:rPr>
      </w:pPr>
    </w:p>
    <w:p w14:paraId="301D80DC" w14:textId="77777777" w:rsidR="00E3364D" w:rsidRPr="00AD08C8" w:rsidRDefault="00AB4E99" w:rsidP="00935ADA">
      <w:pPr>
        <w:rPr>
          <w:b/>
          <w:sz w:val="22"/>
          <w:szCs w:val="22"/>
        </w:rPr>
      </w:pPr>
      <w:r w:rsidRPr="00AB4E99">
        <w:rPr>
          <w:b/>
          <w:color w:val="FF0000"/>
          <w:sz w:val="22"/>
          <w:szCs w:val="22"/>
        </w:rPr>
        <w:t xml:space="preserve">Reminder:  </w:t>
      </w:r>
      <w:r>
        <w:rPr>
          <w:b/>
          <w:sz w:val="22"/>
          <w:szCs w:val="22"/>
        </w:rPr>
        <w:t xml:space="preserve">The </w:t>
      </w:r>
      <w:r w:rsidR="00E212FD" w:rsidRPr="00AD08C8">
        <w:rPr>
          <w:b/>
          <w:sz w:val="22"/>
          <w:szCs w:val="22"/>
        </w:rPr>
        <w:t xml:space="preserve">IRB of record </w:t>
      </w:r>
      <w:r>
        <w:rPr>
          <w:b/>
          <w:sz w:val="22"/>
          <w:szCs w:val="22"/>
        </w:rPr>
        <w:t>must grant</w:t>
      </w:r>
      <w:r w:rsidR="00E3364D" w:rsidRPr="00AD08C8">
        <w:rPr>
          <w:b/>
          <w:sz w:val="22"/>
          <w:szCs w:val="22"/>
        </w:rPr>
        <w:t xml:space="preserve"> approval </w:t>
      </w:r>
      <w:r w:rsidR="00E3364D" w:rsidRPr="00F71A97">
        <w:rPr>
          <w:b/>
          <w:sz w:val="22"/>
          <w:szCs w:val="22"/>
        </w:rPr>
        <w:t xml:space="preserve">AND </w:t>
      </w:r>
      <w:r w:rsidR="00E3364D" w:rsidRPr="00AD08C8">
        <w:rPr>
          <w:b/>
          <w:sz w:val="22"/>
          <w:szCs w:val="22"/>
        </w:rPr>
        <w:t xml:space="preserve">the UConn Health IRB </w:t>
      </w:r>
      <w:r>
        <w:rPr>
          <w:b/>
          <w:sz w:val="22"/>
          <w:szCs w:val="22"/>
        </w:rPr>
        <w:t>must accept that IRB</w:t>
      </w:r>
      <w:r w:rsidR="00E3364D" w:rsidRPr="00AD08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 the IRB of record</w:t>
      </w:r>
      <w:r w:rsidR="00E3364D" w:rsidRPr="00AD08C8">
        <w:rPr>
          <w:b/>
          <w:sz w:val="22"/>
          <w:szCs w:val="22"/>
        </w:rPr>
        <w:t xml:space="preserve">. </w:t>
      </w:r>
    </w:p>
    <w:p w14:paraId="76E537FC" w14:textId="77777777" w:rsidR="00BD7796" w:rsidRPr="00B364A2" w:rsidRDefault="00BD7796" w:rsidP="00935ADA">
      <w:pPr>
        <w:rPr>
          <w:sz w:val="22"/>
          <w:szCs w:val="22"/>
        </w:rPr>
      </w:pPr>
    </w:p>
    <w:p w14:paraId="52A1A400" w14:textId="77777777" w:rsidR="00935ADA" w:rsidRPr="00E7205A" w:rsidRDefault="00935ADA" w:rsidP="00935ADA">
      <w:pPr>
        <w:tabs>
          <w:tab w:val="left" w:pos="9000"/>
        </w:tabs>
        <w:spacing w:line="160" w:lineRule="exact"/>
        <w:rPr>
          <w:b/>
          <w:sz w:val="16"/>
          <w:szCs w:val="16"/>
        </w:rPr>
      </w:pPr>
      <w:r w:rsidRPr="00E7205A">
        <w:tab/>
      </w:r>
    </w:p>
    <w:tbl>
      <w:tblPr>
        <w:tblW w:w="1055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55"/>
      </w:tblGrid>
      <w:tr w:rsidR="00935ADA" w:rsidRPr="00E7205A" w14:paraId="4BBCF0BE" w14:textId="77777777" w:rsidTr="00935ADA">
        <w:trPr>
          <w:cantSplit/>
          <w:trHeight w:val="288"/>
          <w:tblHeader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6BBE" w14:textId="77777777" w:rsidR="00935ADA" w:rsidRPr="00E7205A" w:rsidRDefault="00935ADA" w:rsidP="00935ADA">
            <w:r w:rsidRPr="00E7205A">
              <w:rPr>
                <w:b/>
              </w:rPr>
              <w:t>Study Title:</w:t>
            </w:r>
            <w:r w:rsidRPr="00E7205A">
              <w:t xml:space="preserve">    </w:t>
            </w:r>
          </w:p>
          <w:p w14:paraId="69BB2665" w14:textId="77777777" w:rsidR="00935ADA" w:rsidRPr="00E7205A" w:rsidRDefault="00935ADA" w:rsidP="00935ADA">
            <w:pPr>
              <w:rPr>
                <w:b/>
              </w:rPr>
            </w:pPr>
          </w:p>
        </w:tc>
      </w:tr>
      <w:tr w:rsidR="00A26477" w:rsidRPr="00E7205A" w14:paraId="2F3737AB" w14:textId="77777777" w:rsidTr="00935ADA">
        <w:trPr>
          <w:cantSplit/>
          <w:trHeight w:val="288"/>
          <w:tblHeader/>
        </w:trPr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9320" w14:textId="77777777" w:rsidR="00A26477" w:rsidRPr="00A26477" w:rsidRDefault="007910E6" w:rsidP="00935ADA">
            <w:r>
              <w:rPr>
                <w:b/>
              </w:rPr>
              <w:t xml:space="preserve">Name of </w:t>
            </w:r>
            <w:r w:rsidR="00A26477">
              <w:rPr>
                <w:b/>
              </w:rPr>
              <w:t xml:space="preserve">Intended IRB of Record:   </w:t>
            </w:r>
          </w:p>
          <w:p w14:paraId="2254EDE5" w14:textId="77777777" w:rsidR="00A26477" w:rsidRDefault="00A26477" w:rsidP="00935ADA">
            <w:pPr>
              <w:rPr>
                <w:b/>
              </w:rPr>
            </w:pPr>
          </w:p>
        </w:tc>
      </w:tr>
    </w:tbl>
    <w:p w14:paraId="745F6DEA" w14:textId="77777777" w:rsidR="00B20390" w:rsidRPr="00E7205A" w:rsidRDefault="00421FE3" w:rsidP="00EF1E92">
      <w:pPr>
        <w:tabs>
          <w:tab w:val="left" w:pos="9000"/>
        </w:tabs>
        <w:spacing w:line="160" w:lineRule="exact"/>
        <w:rPr>
          <w:b/>
          <w:sz w:val="16"/>
          <w:szCs w:val="16"/>
        </w:rPr>
      </w:pPr>
      <w:r w:rsidRPr="00E7205A">
        <w:tab/>
      </w:r>
    </w:p>
    <w:p w14:paraId="0C089F33" w14:textId="77777777" w:rsidR="0043067B" w:rsidRPr="00E7205A" w:rsidRDefault="00B82CA8" w:rsidP="00BC0B2E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5375"/>
        <w:gridCol w:w="25"/>
        <w:gridCol w:w="4345"/>
      </w:tblGrid>
      <w:tr w:rsidR="001853F6" w:rsidRPr="00E7205A" w14:paraId="2A2C8224" w14:textId="77777777" w:rsidTr="001B4B00">
        <w:trPr>
          <w:tblHeader/>
        </w:trPr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</w:tcPr>
          <w:p w14:paraId="41D01E4D" w14:textId="77777777" w:rsidR="001853F6" w:rsidRPr="008D2864" w:rsidRDefault="001853F6" w:rsidP="00746269">
            <w:pPr>
              <w:rPr>
                <w:b/>
                <w:bCs/>
              </w:rPr>
            </w:pPr>
            <w:r w:rsidRPr="008D2864">
              <w:rPr>
                <w:b/>
                <w:bCs/>
              </w:rPr>
              <w:t xml:space="preserve">Check </w:t>
            </w:r>
          </w:p>
          <w:p w14:paraId="68274158" w14:textId="77777777" w:rsidR="001853F6" w:rsidRPr="008D2864" w:rsidRDefault="001853F6" w:rsidP="00746269">
            <w:pPr>
              <w:rPr>
                <w:b/>
                <w:bCs/>
              </w:rPr>
            </w:pPr>
            <w:r w:rsidRPr="008D2864">
              <w:rPr>
                <w:b/>
                <w:bCs/>
              </w:rPr>
              <w:t>or NA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</w:tcPr>
          <w:p w14:paraId="4502B0D9" w14:textId="77777777" w:rsidR="001853F6" w:rsidRPr="00E7205A" w:rsidRDefault="001853F6" w:rsidP="00746269">
            <w:pPr>
              <w:rPr>
                <w:b/>
                <w:bCs/>
                <w:sz w:val="24"/>
                <w:szCs w:val="24"/>
              </w:rPr>
            </w:pPr>
            <w:r w:rsidRPr="00E7205A">
              <w:rPr>
                <w:b/>
                <w:bCs/>
                <w:sz w:val="24"/>
                <w:szCs w:val="24"/>
              </w:rPr>
              <w:t>Element of Application</w:t>
            </w:r>
          </w:p>
          <w:p w14:paraId="1347538B" w14:textId="77777777" w:rsidR="001853F6" w:rsidRPr="00E7205A" w:rsidRDefault="001853F6" w:rsidP="007462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</w:tcPr>
          <w:p w14:paraId="325CC5C0" w14:textId="77777777" w:rsidR="001853F6" w:rsidRPr="00EF1E92" w:rsidRDefault="001853F6" w:rsidP="00746269">
            <w:pPr>
              <w:rPr>
                <w:b/>
                <w:bCs/>
              </w:rPr>
            </w:pPr>
            <w:r w:rsidRPr="00EF1E92">
              <w:rPr>
                <w:b/>
                <w:bCs/>
              </w:rPr>
              <w:t>P</w:t>
            </w:r>
            <w:r w:rsidR="00BD7796">
              <w:rPr>
                <w:b/>
                <w:bCs/>
              </w:rPr>
              <w:t xml:space="preserve">rincipal Investigator </w:t>
            </w:r>
          </w:p>
          <w:p w14:paraId="2C1B30D1" w14:textId="77777777" w:rsidR="001853F6" w:rsidRPr="00EF1E92" w:rsidRDefault="001853F6" w:rsidP="00746269">
            <w:pPr>
              <w:rPr>
                <w:b/>
                <w:bCs/>
              </w:rPr>
            </w:pPr>
            <w:r w:rsidRPr="00EF1E92">
              <w:rPr>
                <w:b/>
                <w:bCs/>
              </w:rPr>
              <w:t>Comments</w:t>
            </w:r>
          </w:p>
        </w:tc>
      </w:tr>
      <w:tr w:rsidR="005015B4" w:rsidRPr="00E7205A" w14:paraId="2D564115" w14:textId="77777777" w:rsidTr="001B4B00">
        <w:tc>
          <w:tcPr>
            <w:tcW w:w="6185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08896C1C" w14:textId="77777777" w:rsidR="005015B4" w:rsidRPr="00E7205A" w:rsidRDefault="00020DE9" w:rsidP="00746269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General Documentation</w:t>
            </w:r>
          </w:p>
        </w:tc>
        <w:tc>
          <w:tcPr>
            <w:tcW w:w="437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1B051729" w14:textId="77777777" w:rsidR="005015B4" w:rsidRPr="00E7205A" w:rsidRDefault="005015B4" w:rsidP="00746269">
            <w:pPr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E3364D" w:rsidRPr="00E7205A" w14:paraId="12B96CC9" w14:textId="77777777" w:rsidTr="001B4B00">
        <w:tc>
          <w:tcPr>
            <w:tcW w:w="810" w:type="dxa"/>
          </w:tcPr>
          <w:p w14:paraId="610B9D84" w14:textId="77777777" w:rsidR="00E3364D" w:rsidRPr="00E7205A" w:rsidRDefault="00E3364D" w:rsidP="007462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5" w:type="dxa"/>
          </w:tcPr>
          <w:p w14:paraId="15A6B775" w14:textId="77777777" w:rsidR="00020DE9" w:rsidRPr="00020DE9" w:rsidRDefault="00510428" w:rsidP="00315C3B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This checklist</w:t>
            </w:r>
          </w:p>
        </w:tc>
        <w:tc>
          <w:tcPr>
            <w:tcW w:w="4370" w:type="dxa"/>
            <w:gridSpan w:val="2"/>
          </w:tcPr>
          <w:p w14:paraId="37D8C990" w14:textId="77777777" w:rsidR="00E3364D" w:rsidRPr="00E7205A" w:rsidRDefault="00E3364D" w:rsidP="007462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53F6" w:rsidRPr="00E7205A" w14:paraId="7408802C" w14:textId="77777777" w:rsidTr="001B4B00">
        <w:tc>
          <w:tcPr>
            <w:tcW w:w="810" w:type="dxa"/>
          </w:tcPr>
          <w:p w14:paraId="6E8F1BD4" w14:textId="77777777" w:rsidR="001853F6" w:rsidRPr="00E7205A" w:rsidRDefault="00B364A2" w:rsidP="00F663D5">
            <w:pPr>
              <w:rPr>
                <w:b/>
                <w:bCs/>
                <w:sz w:val="24"/>
                <w:szCs w:val="24"/>
              </w:rPr>
            </w:pPr>
            <w:r w:rsidRPr="00B364A2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375" w:type="dxa"/>
          </w:tcPr>
          <w:p w14:paraId="032B98CB" w14:textId="77777777" w:rsidR="00200B9F" w:rsidRPr="00E7205A" w:rsidRDefault="00BC2D3B" w:rsidP="00B82C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95FD7">
              <w:rPr>
                <w:sz w:val="24"/>
                <w:szCs w:val="24"/>
              </w:rPr>
              <w:t xml:space="preserve">pproved </w:t>
            </w:r>
            <w:r w:rsidR="001853F6" w:rsidRPr="00E7205A">
              <w:rPr>
                <w:sz w:val="24"/>
                <w:szCs w:val="24"/>
              </w:rPr>
              <w:t xml:space="preserve">protocol </w:t>
            </w:r>
          </w:p>
        </w:tc>
        <w:tc>
          <w:tcPr>
            <w:tcW w:w="4370" w:type="dxa"/>
            <w:gridSpan w:val="2"/>
          </w:tcPr>
          <w:p w14:paraId="3A915221" w14:textId="77777777" w:rsidR="001853F6" w:rsidRPr="00E7205A" w:rsidRDefault="001853F6" w:rsidP="00F663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10E6" w:rsidRPr="00E7205A" w14:paraId="4D0FF963" w14:textId="77777777" w:rsidTr="001B4B00"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A1412" w14:textId="77777777" w:rsidR="007910E6" w:rsidRPr="00E7205A" w:rsidRDefault="00B364A2" w:rsidP="00C5438C">
            <w:pPr>
              <w:rPr>
                <w:b/>
                <w:bCs/>
                <w:sz w:val="24"/>
                <w:szCs w:val="24"/>
              </w:rPr>
            </w:pPr>
            <w:r w:rsidRPr="00B364A2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0A239" w14:textId="77777777" w:rsidR="007910E6" w:rsidRDefault="00B364A2" w:rsidP="00B3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Consent document if applicable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C3A93" w14:textId="77777777" w:rsidR="007910E6" w:rsidRPr="00E7205A" w:rsidRDefault="007910E6" w:rsidP="00C543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4A2" w:rsidRPr="00E7205A" w14:paraId="6B7FB271" w14:textId="77777777" w:rsidTr="001B4B00"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F1896" w14:textId="77777777" w:rsidR="00B364A2" w:rsidRPr="00B364A2" w:rsidRDefault="00AD08C8" w:rsidP="00C5438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F3997" w14:textId="77777777" w:rsidR="00B364A2" w:rsidRDefault="00B364A2" w:rsidP="00B3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HIPAA Authorization, if applicable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11C83" w14:textId="77777777" w:rsidR="00B364A2" w:rsidRPr="00E7205A" w:rsidRDefault="00B364A2" w:rsidP="00C543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2E1F" w:rsidRPr="00E7205A" w14:paraId="714B56A2" w14:textId="77777777" w:rsidTr="001B4B00"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D85A0" w14:textId="77777777" w:rsidR="00CC2E1F" w:rsidRPr="00E7205A" w:rsidRDefault="00AD08C8" w:rsidP="00C5438C">
            <w:pPr>
              <w:rPr>
                <w:b/>
                <w:bCs/>
                <w:sz w:val="24"/>
                <w:szCs w:val="24"/>
              </w:rPr>
            </w:pPr>
            <w:r w:rsidRPr="00AD08C8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C063E" w14:textId="77777777" w:rsidR="00CC2E1F" w:rsidRDefault="00AD08C8" w:rsidP="00805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recent approval letter issued by the other IRB (e.g. the initial approval letter </w:t>
            </w:r>
            <w:r w:rsidR="008058C7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the modification approval letter if UConn Health Personnel are added to a  previously approved study)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85E6D" w14:textId="77777777" w:rsidR="00CC2E1F" w:rsidRPr="00E7205A" w:rsidRDefault="00CC2E1F" w:rsidP="00C543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1A97" w:rsidRPr="00E7205A" w14:paraId="1AD248B2" w14:textId="77777777" w:rsidTr="001B4B00"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7794A" w14:textId="77777777" w:rsidR="00F71A97" w:rsidRPr="00F71A97" w:rsidRDefault="00F71A97" w:rsidP="00C543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4F036" w14:textId="77777777" w:rsidR="00F71A97" w:rsidRDefault="00F71A97" w:rsidP="00F7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Competed application form, or most recent continuing review form, that was approved by the other IRB. 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29D9" w14:textId="77777777" w:rsidR="00F71A97" w:rsidRPr="00E7205A" w:rsidRDefault="00F71A97" w:rsidP="00C543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31D" w:rsidRPr="00E7205A" w14:paraId="46D01FD8" w14:textId="77777777" w:rsidTr="001B4B00"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B867F" w14:textId="77777777" w:rsidR="008C731D" w:rsidRPr="00E7205A" w:rsidRDefault="008C731D" w:rsidP="00C543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6198" w14:textId="77777777" w:rsidR="008C731D" w:rsidRDefault="008C731D" w:rsidP="00AD08C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If applicable, approved waiver of consent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3EB8B" w14:textId="77777777" w:rsidR="008C731D" w:rsidRPr="00E7205A" w:rsidRDefault="008C731D" w:rsidP="00C543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731D" w:rsidRPr="00E7205A" w14:paraId="707C980C" w14:textId="77777777" w:rsidTr="001B4B00"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26DF9" w14:textId="77777777" w:rsidR="008C731D" w:rsidRPr="00E7205A" w:rsidRDefault="008C731D" w:rsidP="00C543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1AE65" w14:textId="77777777" w:rsidR="008C731D" w:rsidRDefault="008C731D" w:rsidP="00AD08C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If applicable, approved waiver of HIPAA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105C" w14:textId="77777777" w:rsidR="008C731D" w:rsidRPr="00E7205A" w:rsidRDefault="008C731D" w:rsidP="00C543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08C8" w:rsidRPr="00E7205A" w14:paraId="058D59BF" w14:textId="77777777" w:rsidTr="001B4B00"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203A9" w14:textId="77777777" w:rsidR="00AD08C8" w:rsidRPr="00E7205A" w:rsidRDefault="00AD08C8" w:rsidP="00C543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35B9C" w14:textId="77777777" w:rsidR="00AD08C8" w:rsidRDefault="00AD08C8" w:rsidP="00AD08C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Other approved </w:t>
            </w:r>
            <w:r w:rsidRPr="00CC2E1F">
              <w:rPr>
                <w:rFonts w:eastAsiaTheme="minorHAnsi"/>
                <w:sz w:val="24"/>
                <w:szCs w:val="24"/>
              </w:rPr>
              <w:t xml:space="preserve">documents </w:t>
            </w:r>
            <w:r>
              <w:rPr>
                <w:rFonts w:eastAsiaTheme="minorHAnsi"/>
                <w:sz w:val="24"/>
                <w:szCs w:val="24"/>
              </w:rPr>
              <w:t>(e.g. surveys, recruitment material, data collection tools)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5B32" w14:textId="77777777" w:rsidR="00AD08C8" w:rsidRPr="00E7205A" w:rsidRDefault="00AD08C8" w:rsidP="00C543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53F6" w:rsidRPr="00E7205A" w14:paraId="70A1E533" w14:textId="77777777" w:rsidTr="001B4B00">
        <w:tc>
          <w:tcPr>
            <w:tcW w:w="810" w:type="dxa"/>
          </w:tcPr>
          <w:p w14:paraId="1AB899EE" w14:textId="77777777" w:rsidR="001853F6" w:rsidRPr="00E7205A" w:rsidRDefault="00F71A97" w:rsidP="00746269">
            <w:pPr>
              <w:rPr>
                <w:b/>
                <w:bCs/>
                <w:sz w:val="24"/>
                <w:szCs w:val="24"/>
              </w:rPr>
            </w:pPr>
            <w:r w:rsidRPr="00F71A97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375" w:type="dxa"/>
          </w:tcPr>
          <w:p w14:paraId="36F5F303" w14:textId="77777777" w:rsidR="001853F6" w:rsidRPr="002F6A85" w:rsidRDefault="00403175" w:rsidP="00F71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8058C7">
              <w:rPr>
                <w:sz w:val="24"/>
                <w:szCs w:val="24"/>
              </w:rPr>
              <w:t xml:space="preserve">UConn Health personnel, </w:t>
            </w:r>
            <w:r w:rsidR="00D43527">
              <w:rPr>
                <w:sz w:val="24"/>
                <w:szCs w:val="24"/>
              </w:rPr>
              <w:t xml:space="preserve">the </w:t>
            </w:r>
            <w:r w:rsidRPr="008D7E42">
              <w:rPr>
                <w:i/>
                <w:sz w:val="24"/>
                <w:szCs w:val="24"/>
              </w:rPr>
              <w:t xml:space="preserve">“Significant Financial Interest </w:t>
            </w:r>
            <w:r w:rsidR="00D43527" w:rsidRPr="008D7E42">
              <w:rPr>
                <w:i/>
                <w:sz w:val="24"/>
                <w:szCs w:val="24"/>
              </w:rPr>
              <w:t xml:space="preserve">(SFI) </w:t>
            </w:r>
            <w:r w:rsidRPr="008D7E42">
              <w:rPr>
                <w:i/>
                <w:sz w:val="24"/>
                <w:szCs w:val="24"/>
              </w:rPr>
              <w:t>of Study Personnel”</w:t>
            </w:r>
            <w:r>
              <w:rPr>
                <w:sz w:val="24"/>
                <w:szCs w:val="24"/>
              </w:rPr>
              <w:t xml:space="preserve"> form</w:t>
            </w:r>
            <w:r w:rsidR="00F71A97">
              <w:rPr>
                <w:sz w:val="24"/>
                <w:szCs w:val="24"/>
              </w:rPr>
              <w:t xml:space="preserve"> if applicable</w:t>
            </w:r>
            <w:r>
              <w:rPr>
                <w:sz w:val="24"/>
                <w:szCs w:val="24"/>
              </w:rPr>
              <w:t>.</w:t>
            </w:r>
            <w:r w:rsidR="00D43527">
              <w:rPr>
                <w:sz w:val="24"/>
                <w:szCs w:val="24"/>
              </w:rPr>
              <w:t xml:space="preserve"> (</w:t>
            </w:r>
            <w:r w:rsidR="00D43527" w:rsidRPr="00757E8C">
              <w:rPr>
                <w:color w:val="FF0000"/>
              </w:rPr>
              <w:t>Note</w:t>
            </w:r>
            <w:r w:rsidR="00D43527" w:rsidRPr="00757E8C">
              <w:t xml:space="preserve">:  </w:t>
            </w:r>
            <w:r w:rsidR="008058C7">
              <w:t>R</w:t>
            </w:r>
            <w:r w:rsidR="00D43527" w:rsidRPr="00757E8C">
              <w:t xml:space="preserve">equired if in response to solicitation </w:t>
            </w:r>
            <w:r w:rsidR="00D43527">
              <w:lastRenderedPageBreak/>
              <w:t>about SFI status an individual responds</w:t>
            </w:r>
            <w:r w:rsidR="00D43527" w:rsidRPr="00757E8C">
              <w:t xml:space="preserve"> YES a SFI related to the research does exist)</w:t>
            </w:r>
            <w:r w:rsidR="00D43527">
              <w:rPr>
                <w:sz w:val="24"/>
                <w:szCs w:val="24"/>
              </w:rPr>
              <w:t>.</w:t>
            </w:r>
            <w:r w:rsidR="00D43527" w:rsidRPr="002F6A8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70" w:type="dxa"/>
            <w:gridSpan w:val="2"/>
          </w:tcPr>
          <w:p w14:paraId="147892BC" w14:textId="77777777" w:rsidR="001853F6" w:rsidRPr="00E7205A" w:rsidRDefault="001853F6" w:rsidP="007462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3527" w:rsidRPr="00E7205A" w14:paraId="3F45EBBB" w14:textId="77777777" w:rsidTr="001B4B00">
        <w:tc>
          <w:tcPr>
            <w:tcW w:w="810" w:type="dxa"/>
          </w:tcPr>
          <w:p w14:paraId="0DE2CA7E" w14:textId="77777777" w:rsidR="00D43527" w:rsidRPr="00E7205A" w:rsidRDefault="00F71A97" w:rsidP="00746269">
            <w:pPr>
              <w:rPr>
                <w:b/>
                <w:bCs/>
                <w:sz w:val="24"/>
                <w:szCs w:val="24"/>
              </w:rPr>
            </w:pPr>
            <w:r w:rsidRPr="00F71A97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375" w:type="dxa"/>
          </w:tcPr>
          <w:p w14:paraId="507F0C14" w14:textId="77777777" w:rsidR="00D43527" w:rsidRDefault="00F71A97" w:rsidP="00AD0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  <w:r w:rsidR="00D43527">
              <w:rPr>
                <w:sz w:val="24"/>
                <w:szCs w:val="24"/>
              </w:rPr>
              <w:t xml:space="preserve"> applicable, </w:t>
            </w:r>
            <w:r w:rsidR="005561BF">
              <w:rPr>
                <w:sz w:val="24"/>
                <w:szCs w:val="24"/>
              </w:rPr>
              <w:t xml:space="preserve">the corresponding </w:t>
            </w:r>
            <w:r w:rsidR="00D43527" w:rsidRPr="008D7E42">
              <w:rPr>
                <w:i/>
                <w:sz w:val="24"/>
                <w:szCs w:val="24"/>
              </w:rPr>
              <w:t>Conflict of Interest Management Plan</w:t>
            </w:r>
            <w:r w:rsidR="00D43527" w:rsidRPr="002F6A85">
              <w:rPr>
                <w:sz w:val="24"/>
                <w:szCs w:val="24"/>
              </w:rPr>
              <w:t xml:space="preserve"> or determination by the COI committee that the significant financial interest conflict is not a </w:t>
            </w:r>
            <w:r w:rsidR="00D43527">
              <w:rPr>
                <w:sz w:val="24"/>
                <w:szCs w:val="24"/>
              </w:rPr>
              <w:t xml:space="preserve">conflict that </w:t>
            </w:r>
            <w:r w:rsidR="00D43527" w:rsidRPr="002F6A85">
              <w:rPr>
                <w:sz w:val="24"/>
                <w:szCs w:val="24"/>
              </w:rPr>
              <w:t>needs management</w:t>
            </w:r>
            <w:r w:rsidR="00D43527">
              <w:rPr>
                <w:sz w:val="24"/>
                <w:szCs w:val="24"/>
              </w:rPr>
              <w:t xml:space="preserve"> (</w:t>
            </w:r>
            <w:r w:rsidR="00D43527" w:rsidRPr="00890B9F">
              <w:rPr>
                <w:b/>
              </w:rPr>
              <w:t>Contact</w:t>
            </w:r>
            <w:r w:rsidR="00D43527" w:rsidRPr="00C051E6">
              <w:t xml:space="preserve"> Gus Fernandez</w:t>
            </w:r>
            <w:r w:rsidR="00D43527">
              <w:t xml:space="preserve">-Wolff </w:t>
            </w:r>
            <w:r w:rsidR="00D43527" w:rsidRPr="00C051E6">
              <w:t>(x8125) for guidance on COI plans/determinations</w:t>
            </w:r>
            <w:r w:rsidR="00D43527">
              <w:t xml:space="preserve"> / Reminder:  keep backup correspondence in study binder</w:t>
            </w:r>
            <w:r w:rsidR="00D43527">
              <w:rPr>
                <w:sz w:val="24"/>
                <w:szCs w:val="24"/>
              </w:rPr>
              <w:t>)</w:t>
            </w:r>
            <w:r w:rsidR="00D43527" w:rsidRPr="002F6A85">
              <w:rPr>
                <w:sz w:val="24"/>
                <w:szCs w:val="24"/>
              </w:rPr>
              <w:t>.</w:t>
            </w:r>
            <w:r w:rsidR="008058C7">
              <w:rPr>
                <w:sz w:val="24"/>
                <w:szCs w:val="24"/>
              </w:rPr>
              <w:t xml:space="preserve"> (</w:t>
            </w:r>
            <w:r w:rsidR="008058C7" w:rsidRPr="00757E8C">
              <w:rPr>
                <w:color w:val="FF0000"/>
              </w:rPr>
              <w:t>Note</w:t>
            </w:r>
            <w:r w:rsidR="008058C7">
              <w:rPr>
                <w:color w:val="FF0000"/>
              </w:rPr>
              <w:t xml:space="preserve">, </w:t>
            </w:r>
            <w:r w:rsidR="008058C7" w:rsidRPr="008058C7">
              <w:t>required if SFI is disclosed</w:t>
            </w:r>
            <w:r w:rsidR="008058C7">
              <w:rPr>
                <w:color w:val="FF0000"/>
              </w:rPr>
              <w:t>)</w:t>
            </w:r>
            <w:r w:rsidR="00D43527" w:rsidRPr="002F6A85">
              <w:rPr>
                <w:sz w:val="24"/>
                <w:szCs w:val="24"/>
              </w:rPr>
              <w:t xml:space="preserve">  </w:t>
            </w:r>
            <w:r w:rsidR="00D435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gridSpan w:val="2"/>
          </w:tcPr>
          <w:p w14:paraId="34FF3FF8" w14:textId="77777777" w:rsidR="00D43527" w:rsidRPr="00E7205A" w:rsidRDefault="00D43527" w:rsidP="007462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53F6" w:rsidRPr="00E7205A" w14:paraId="4DE8B84E" w14:textId="77777777" w:rsidTr="001B4B00"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712837" w14:textId="77777777" w:rsidR="001853F6" w:rsidRPr="00E7205A" w:rsidRDefault="00F71A97" w:rsidP="00F9025D">
            <w:pPr>
              <w:rPr>
                <w:b/>
                <w:bCs/>
                <w:sz w:val="24"/>
                <w:szCs w:val="24"/>
              </w:rPr>
            </w:pPr>
            <w:r w:rsidRPr="00F71A97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375" w:type="dxa"/>
            <w:tcBorders>
              <w:bottom w:val="single" w:sz="12" w:space="0" w:color="auto"/>
            </w:tcBorders>
          </w:tcPr>
          <w:p w14:paraId="2820CA88" w14:textId="77777777" w:rsidR="001853F6" w:rsidRPr="005D4AC2" w:rsidRDefault="00683417" w:rsidP="00805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UConn Health personnel, i</w:t>
            </w:r>
            <w:r w:rsidR="008058C7">
              <w:rPr>
                <w:sz w:val="24"/>
                <w:szCs w:val="24"/>
              </w:rPr>
              <w:t xml:space="preserve">f human subjects training </w:t>
            </w:r>
            <w:r w:rsidR="00AD08C8">
              <w:rPr>
                <w:sz w:val="24"/>
                <w:szCs w:val="24"/>
              </w:rPr>
              <w:t>was completed external to UConn Health</w:t>
            </w:r>
            <w:r w:rsidR="008058C7">
              <w:rPr>
                <w:sz w:val="24"/>
                <w:szCs w:val="24"/>
              </w:rPr>
              <w:t xml:space="preserve"> (e.g. through the other facility’s training program),</w:t>
            </w:r>
            <w:r w:rsidR="00AD08C8">
              <w:rPr>
                <w:sz w:val="24"/>
                <w:szCs w:val="24"/>
              </w:rPr>
              <w:t xml:space="preserve"> attach the training completion certificates to the IRB submission. </w:t>
            </w:r>
            <w:r w:rsidR="008058C7">
              <w:rPr>
                <w:sz w:val="24"/>
                <w:szCs w:val="24"/>
              </w:rPr>
              <w:t xml:space="preserve"> Training must have been completed within the past three years to be considered current. </w:t>
            </w:r>
            <w:r w:rsidR="00AD08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gridSpan w:val="2"/>
            <w:tcBorders>
              <w:bottom w:val="single" w:sz="12" w:space="0" w:color="auto"/>
            </w:tcBorders>
          </w:tcPr>
          <w:p w14:paraId="0D068353" w14:textId="77777777" w:rsidR="001853F6" w:rsidRPr="00E7205A" w:rsidRDefault="001853F6" w:rsidP="00F902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B4B00" w:rsidRPr="00E7205A" w14:paraId="63F57E5B" w14:textId="77777777" w:rsidTr="001B4B00"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F8D4FE" w14:textId="20258C97" w:rsidR="001B4B00" w:rsidRPr="00F71A97" w:rsidRDefault="001B4B00" w:rsidP="001B4B0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71A97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375" w:type="dxa"/>
            <w:tcBorders>
              <w:bottom w:val="single" w:sz="12" w:space="0" w:color="auto"/>
            </w:tcBorders>
          </w:tcPr>
          <w:p w14:paraId="141002DF" w14:textId="597CAA5F" w:rsidR="001B4B00" w:rsidRDefault="001B4B00" w:rsidP="001B4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research involving UConn Health resources (including, but not limited to, inpatient stays), the signed Confirmation of Available Resources Form</w:t>
            </w:r>
          </w:p>
        </w:tc>
        <w:tc>
          <w:tcPr>
            <w:tcW w:w="4370" w:type="dxa"/>
            <w:gridSpan w:val="2"/>
            <w:tcBorders>
              <w:bottom w:val="single" w:sz="12" w:space="0" w:color="auto"/>
            </w:tcBorders>
          </w:tcPr>
          <w:p w14:paraId="454ADC62" w14:textId="77777777" w:rsidR="001B4B00" w:rsidRPr="00E7205A" w:rsidRDefault="001B4B00" w:rsidP="001B4B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3F3682B" w14:textId="77777777" w:rsidR="00682284" w:rsidRDefault="00682284">
      <w:pPr>
        <w:pStyle w:val="BodyText2"/>
      </w:pPr>
    </w:p>
    <w:p w14:paraId="5BF01FAC" w14:textId="77777777" w:rsidR="00F01D1C" w:rsidRPr="00DD3222" w:rsidRDefault="00F01D1C" w:rsidP="00F01D1C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01D1C" w:rsidRPr="00DD3222" w:rsidSect="00DF0190">
      <w:footerReference w:type="default" r:id="rId8"/>
      <w:pgSz w:w="12240" w:h="15840"/>
      <w:pgMar w:top="72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E9BD" w14:textId="77777777" w:rsidR="00E74E0F" w:rsidRDefault="00E74E0F">
      <w:r>
        <w:separator/>
      </w:r>
    </w:p>
  </w:endnote>
  <w:endnote w:type="continuationSeparator" w:id="0">
    <w:p w14:paraId="5CC7CADC" w14:textId="77777777" w:rsidR="00E74E0F" w:rsidRDefault="00E7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E261" w14:textId="77777777" w:rsidR="00467C23" w:rsidRPr="00FF5E17" w:rsidRDefault="008D7E42">
    <w:pPr>
      <w:pStyle w:val="Footer"/>
      <w:rPr>
        <w:sz w:val="16"/>
        <w:szCs w:val="16"/>
      </w:rPr>
    </w:pPr>
    <w:r w:rsidRPr="00FF5E17">
      <w:rPr>
        <w:sz w:val="16"/>
        <w:szCs w:val="16"/>
      </w:rPr>
      <w:t>0</w:t>
    </w:r>
    <w:r w:rsidR="00F71A97">
      <w:rPr>
        <w:sz w:val="16"/>
        <w:szCs w:val="16"/>
      </w:rPr>
      <w:t>6/22</w:t>
    </w:r>
    <w:r w:rsidR="00095B81" w:rsidRPr="00FF5E17">
      <w:rPr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F29C" w14:textId="77777777" w:rsidR="00E74E0F" w:rsidRDefault="00E74E0F">
      <w:r>
        <w:separator/>
      </w:r>
    </w:p>
  </w:footnote>
  <w:footnote w:type="continuationSeparator" w:id="0">
    <w:p w14:paraId="3977B1BD" w14:textId="77777777" w:rsidR="00E74E0F" w:rsidRDefault="00E7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A22"/>
    <w:multiLevelType w:val="hybridMultilevel"/>
    <w:tmpl w:val="66C4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2DD9"/>
    <w:multiLevelType w:val="hybridMultilevel"/>
    <w:tmpl w:val="51382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85886"/>
    <w:multiLevelType w:val="hybridMultilevel"/>
    <w:tmpl w:val="B3428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30452"/>
    <w:multiLevelType w:val="hybridMultilevel"/>
    <w:tmpl w:val="34C82694"/>
    <w:lvl w:ilvl="0" w:tplc="6B8A2DF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846555776">
    <w:abstractNumId w:val="1"/>
  </w:num>
  <w:num w:numId="2" w16cid:durableId="2085175248">
    <w:abstractNumId w:val="2"/>
  </w:num>
  <w:num w:numId="3" w16cid:durableId="478764018">
    <w:abstractNumId w:val="3"/>
  </w:num>
  <w:num w:numId="4" w16cid:durableId="12720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3C"/>
    <w:rsid w:val="000010E3"/>
    <w:rsid w:val="00005F78"/>
    <w:rsid w:val="00006E4C"/>
    <w:rsid w:val="00020DE9"/>
    <w:rsid w:val="00033317"/>
    <w:rsid w:val="0004477D"/>
    <w:rsid w:val="00060DDE"/>
    <w:rsid w:val="0006151C"/>
    <w:rsid w:val="00067D96"/>
    <w:rsid w:val="000730CF"/>
    <w:rsid w:val="00073BDB"/>
    <w:rsid w:val="00081560"/>
    <w:rsid w:val="00084C28"/>
    <w:rsid w:val="000861FF"/>
    <w:rsid w:val="00086968"/>
    <w:rsid w:val="00087D5D"/>
    <w:rsid w:val="000944A6"/>
    <w:rsid w:val="00095B81"/>
    <w:rsid w:val="000C7AC0"/>
    <w:rsid w:val="000D5941"/>
    <w:rsid w:val="000D6F37"/>
    <w:rsid w:val="000E0911"/>
    <w:rsid w:val="000E60B1"/>
    <w:rsid w:val="000E78FB"/>
    <w:rsid w:val="000F6FAB"/>
    <w:rsid w:val="001036C0"/>
    <w:rsid w:val="0010629F"/>
    <w:rsid w:val="00110B89"/>
    <w:rsid w:val="00111990"/>
    <w:rsid w:val="00131432"/>
    <w:rsid w:val="001324AE"/>
    <w:rsid w:val="00136B9A"/>
    <w:rsid w:val="00137045"/>
    <w:rsid w:val="001372E8"/>
    <w:rsid w:val="00137F11"/>
    <w:rsid w:val="00144FE3"/>
    <w:rsid w:val="00153F79"/>
    <w:rsid w:val="00154F67"/>
    <w:rsid w:val="00157DB2"/>
    <w:rsid w:val="00161C12"/>
    <w:rsid w:val="00162C01"/>
    <w:rsid w:val="0016441C"/>
    <w:rsid w:val="00170F00"/>
    <w:rsid w:val="001734F0"/>
    <w:rsid w:val="001741FB"/>
    <w:rsid w:val="001746B7"/>
    <w:rsid w:val="00174DC1"/>
    <w:rsid w:val="001751D6"/>
    <w:rsid w:val="0017520C"/>
    <w:rsid w:val="00182088"/>
    <w:rsid w:val="001853A5"/>
    <w:rsid w:val="001853F6"/>
    <w:rsid w:val="00185900"/>
    <w:rsid w:val="00185FCB"/>
    <w:rsid w:val="001877D3"/>
    <w:rsid w:val="00197260"/>
    <w:rsid w:val="001A4B3D"/>
    <w:rsid w:val="001A66D8"/>
    <w:rsid w:val="001B264D"/>
    <w:rsid w:val="001B4B00"/>
    <w:rsid w:val="001B7254"/>
    <w:rsid w:val="001C02BA"/>
    <w:rsid w:val="001C2BFE"/>
    <w:rsid w:val="001D0D41"/>
    <w:rsid w:val="001F01A4"/>
    <w:rsid w:val="001F2622"/>
    <w:rsid w:val="001F6635"/>
    <w:rsid w:val="001F70F8"/>
    <w:rsid w:val="00200B9F"/>
    <w:rsid w:val="00203826"/>
    <w:rsid w:val="0020477F"/>
    <w:rsid w:val="002134B1"/>
    <w:rsid w:val="00220832"/>
    <w:rsid w:val="0022305D"/>
    <w:rsid w:val="002235CB"/>
    <w:rsid w:val="00234219"/>
    <w:rsid w:val="002353C2"/>
    <w:rsid w:val="00237481"/>
    <w:rsid w:val="0024032C"/>
    <w:rsid w:val="00240ABE"/>
    <w:rsid w:val="00240BD7"/>
    <w:rsid w:val="0024513C"/>
    <w:rsid w:val="00254612"/>
    <w:rsid w:val="002566CB"/>
    <w:rsid w:val="00262C8F"/>
    <w:rsid w:val="00265DC5"/>
    <w:rsid w:val="00267F13"/>
    <w:rsid w:val="002735C5"/>
    <w:rsid w:val="00283434"/>
    <w:rsid w:val="00284329"/>
    <w:rsid w:val="002854F1"/>
    <w:rsid w:val="00285E0A"/>
    <w:rsid w:val="002A3AFB"/>
    <w:rsid w:val="002B19B4"/>
    <w:rsid w:val="002B4D82"/>
    <w:rsid w:val="002C0A4E"/>
    <w:rsid w:val="002C2C30"/>
    <w:rsid w:val="002C3F6A"/>
    <w:rsid w:val="002C52F7"/>
    <w:rsid w:val="002C5EE6"/>
    <w:rsid w:val="002D1D70"/>
    <w:rsid w:val="002D46B3"/>
    <w:rsid w:val="002E2FE6"/>
    <w:rsid w:val="002E4047"/>
    <w:rsid w:val="002F560C"/>
    <w:rsid w:val="002F6A85"/>
    <w:rsid w:val="00300BE4"/>
    <w:rsid w:val="00314C78"/>
    <w:rsid w:val="00315C3B"/>
    <w:rsid w:val="0033149A"/>
    <w:rsid w:val="00346642"/>
    <w:rsid w:val="00351E48"/>
    <w:rsid w:val="00352718"/>
    <w:rsid w:val="00353FC8"/>
    <w:rsid w:val="003627FA"/>
    <w:rsid w:val="00364338"/>
    <w:rsid w:val="00370B03"/>
    <w:rsid w:val="0037320B"/>
    <w:rsid w:val="00374E3C"/>
    <w:rsid w:val="00383A54"/>
    <w:rsid w:val="0038502F"/>
    <w:rsid w:val="00387194"/>
    <w:rsid w:val="003907F9"/>
    <w:rsid w:val="003909A0"/>
    <w:rsid w:val="00390C70"/>
    <w:rsid w:val="00394296"/>
    <w:rsid w:val="00397166"/>
    <w:rsid w:val="003A5F52"/>
    <w:rsid w:val="003B13B6"/>
    <w:rsid w:val="003B190A"/>
    <w:rsid w:val="003D2ED7"/>
    <w:rsid w:val="003D3B6C"/>
    <w:rsid w:val="003D4819"/>
    <w:rsid w:val="003E3076"/>
    <w:rsid w:val="003E4AB9"/>
    <w:rsid w:val="003F07D3"/>
    <w:rsid w:val="00403175"/>
    <w:rsid w:val="00404F9D"/>
    <w:rsid w:val="004173F7"/>
    <w:rsid w:val="00420778"/>
    <w:rsid w:val="00420FE2"/>
    <w:rsid w:val="00421FE3"/>
    <w:rsid w:val="004249F9"/>
    <w:rsid w:val="0043067B"/>
    <w:rsid w:val="00443BCD"/>
    <w:rsid w:val="004479A5"/>
    <w:rsid w:val="0045201A"/>
    <w:rsid w:val="004536CA"/>
    <w:rsid w:val="00454EB5"/>
    <w:rsid w:val="00455CB4"/>
    <w:rsid w:val="004638DB"/>
    <w:rsid w:val="00467C23"/>
    <w:rsid w:val="00467F0F"/>
    <w:rsid w:val="00474716"/>
    <w:rsid w:val="004758B4"/>
    <w:rsid w:val="004804CF"/>
    <w:rsid w:val="00481F43"/>
    <w:rsid w:val="004949EC"/>
    <w:rsid w:val="00494C22"/>
    <w:rsid w:val="00496AE3"/>
    <w:rsid w:val="00496DBA"/>
    <w:rsid w:val="004A5964"/>
    <w:rsid w:val="004A7578"/>
    <w:rsid w:val="004B2B66"/>
    <w:rsid w:val="004C3E40"/>
    <w:rsid w:val="004C6059"/>
    <w:rsid w:val="004D3EA2"/>
    <w:rsid w:val="004D644B"/>
    <w:rsid w:val="004E103A"/>
    <w:rsid w:val="004E4C52"/>
    <w:rsid w:val="004E6354"/>
    <w:rsid w:val="004E70E4"/>
    <w:rsid w:val="004F30DB"/>
    <w:rsid w:val="005015B4"/>
    <w:rsid w:val="00502913"/>
    <w:rsid w:val="005079E4"/>
    <w:rsid w:val="00510428"/>
    <w:rsid w:val="00510DB4"/>
    <w:rsid w:val="00517D36"/>
    <w:rsid w:val="00521767"/>
    <w:rsid w:val="005243EC"/>
    <w:rsid w:val="00526B8B"/>
    <w:rsid w:val="005319E8"/>
    <w:rsid w:val="00533DBC"/>
    <w:rsid w:val="00534AC7"/>
    <w:rsid w:val="00547213"/>
    <w:rsid w:val="0054728D"/>
    <w:rsid w:val="00553D5E"/>
    <w:rsid w:val="0055467F"/>
    <w:rsid w:val="00554AAE"/>
    <w:rsid w:val="005561BF"/>
    <w:rsid w:val="0055795A"/>
    <w:rsid w:val="0056126E"/>
    <w:rsid w:val="00562E6B"/>
    <w:rsid w:val="005639C5"/>
    <w:rsid w:val="0058071D"/>
    <w:rsid w:val="00580CD2"/>
    <w:rsid w:val="00591DBD"/>
    <w:rsid w:val="00593D0C"/>
    <w:rsid w:val="0059558D"/>
    <w:rsid w:val="005962C4"/>
    <w:rsid w:val="005A1025"/>
    <w:rsid w:val="005B0BF7"/>
    <w:rsid w:val="005D3DBB"/>
    <w:rsid w:val="005D4AC2"/>
    <w:rsid w:val="005E3B91"/>
    <w:rsid w:val="005E4483"/>
    <w:rsid w:val="005E5984"/>
    <w:rsid w:val="005E6D71"/>
    <w:rsid w:val="005F6D9E"/>
    <w:rsid w:val="00603B26"/>
    <w:rsid w:val="00603F57"/>
    <w:rsid w:val="006073D4"/>
    <w:rsid w:val="00607BBD"/>
    <w:rsid w:val="0061092C"/>
    <w:rsid w:val="006117ED"/>
    <w:rsid w:val="00612B80"/>
    <w:rsid w:val="00620BD0"/>
    <w:rsid w:val="00632364"/>
    <w:rsid w:val="006340A5"/>
    <w:rsid w:val="006428BC"/>
    <w:rsid w:val="0064314E"/>
    <w:rsid w:val="00655666"/>
    <w:rsid w:val="00655950"/>
    <w:rsid w:val="00660B47"/>
    <w:rsid w:val="00660E54"/>
    <w:rsid w:val="006720BC"/>
    <w:rsid w:val="00682284"/>
    <w:rsid w:val="00683380"/>
    <w:rsid w:val="00683417"/>
    <w:rsid w:val="006847C1"/>
    <w:rsid w:val="00685759"/>
    <w:rsid w:val="00686504"/>
    <w:rsid w:val="00686B31"/>
    <w:rsid w:val="00687AAC"/>
    <w:rsid w:val="0069204F"/>
    <w:rsid w:val="006945AC"/>
    <w:rsid w:val="006967A5"/>
    <w:rsid w:val="00697F7A"/>
    <w:rsid w:val="006A54E3"/>
    <w:rsid w:val="006B00B2"/>
    <w:rsid w:val="006B1B07"/>
    <w:rsid w:val="006B4B45"/>
    <w:rsid w:val="006B6BDD"/>
    <w:rsid w:val="006C0452"/>
    <w:rsid w:val="006C1A41"/>
    <w:rsid w:val="006C6D39"/>
    <w:rsid w:val="006D030D"/>
    <w:rsid w:val="006D06B0"/>
    <w:rsid w:val="006E1CD6"/>
    <w:rsid w:val="006E44BC"/>
    <w:rsid w:val="006F1892"/>
    <w:rsid w:val="007065E2"/>
    <w:rsid w:val="00711B0F"/>
    <w:rsid w:val="00714D81"/>
    <w:rsid w:val="007152C2"/>
    <w:rsid w:val="00733C9E"/>
    <w:rsid w:val="00734848"/>
    <w:rsid w:val="007401FD"/>
    <w:rsid w:val="00742B51"/>
    <w:rsid w:val="007449B7"/>
    <w:rsid w:val="00744AD5"/>
    <w:rsid w:val="0074501E"/>
    <w:rsid w:val="00746269"/>
    <w:rsid w:val="007476D8"/>
    <w:rsid w:val="00747A06"/>
    <w:rsid w:val="00752E6A"/>
    <w:rsid w:val="00760CCE"/>
    <w:rsid w:val="00767D23"/>
    <w:rsid w:val="0077251E"/>
    <w:rsid w:val="00776A74"/>
    <w:rsid w:val="0078104F"/>
    <w:rsid w:val="007910E6"/>
    <w:rsid w:val="00791124"/>
    <w:rsid w:val="007958A2"/>
    <w:rsid w:val="00797BE3"/>
    <w:rsid w:val="007A029B"/>
    <w:rsid w:val="007A11BA"/>
    <w:rsid w:val="007A52B0"/>
    <w:rsid w:val="007A7EDF"/>
    <w:rsid w:val="007B5571"/>
    <w:rsid w:val="007B6485"/>
    <w:rsid w:val="007C5686"/>
    <w:rsid w:val="007D2C78"/>
    <w:rsid w:val="007E6CB8"/>
    <w:rsid w:val="008058C7"/>
    <w:rsid w:val="00831F18"/>
    <w:rsid w:val="0084552C"/>
    <w:rsid w:val="00852136"/>
    <w:rsid w:val="0085396D"/>
    <w:rsid w:val="0085422C"/>
    <w:rsid w:val="00862A4E"/>
    <w:rsid w:val="0087240D"/>
    <w:rsid w:val="0087481B"/>
    <w:rsid w:val="00874F84"/>
    <w:rsid w:val="00877625"/>
    <w:rsid w:val="00880364"/>
    <w:rsid w:val="008815E1"/>
    <w:rsid w:val="00883D28"/>
    <w:rsid w:val="008851CA"/>
    <w:rsid w:val="00887A85"/>
    <w:rsid w:val="00890674"/>
    <w:rsid w:val="00890B9F"/>
    <w:rsid w:val="00896A4A"/>
    <w:rsid w:val="008A6C75"/>
    <w:rsid w:val="008B7B64"/>
    <w:rsid w:val="008C6D8F"/>
    <w:rsid w:val="008C731D"/>
    <w:rsid w:val="008D04CB"/>
    <w:rsid w:val="008D2864"/>
    <w:rsid w:val="008D7E42"/>
    <w:rsid w:val="008E382D"/>
    <w:rsid w:val="008E405A"/>
    <w:rsid w:val="008E4DE8"/>
    <w:rsid w:val="008E5A4D"/>
    <w:rsid w:val="008E739E"/>
    <w:rsid w:val="008E776B"/>
    <w:rsid w:val="008F73F4"/>
    <w:rsid w:val="00900FA9"/>
    <w:rsid w:val="009012F1"/>
    <w:rsid w:val="00901876"/>
    <w:rsid w:val="00902E7F"/>
    <w:rsid w:val="00904774"/>
    <w:rsid w:val="0090641C"/>
    <w:rsid w:val="00912607"/>
    <w:rsid w:val="009264A8"/>
    <w:rsid w:val="00926B31"/>
    <w:rsid w:val="00930966"/>
    <w:rsid w:val="009338E6"/>
    <w:rsid w:val="00935ADA"/>
    <w:rsid w:val="00935FB2"/>
    <w:rsid w:val="00942767"/>
    <w:rsid w:val="009448E9"/>
    <w:rsid w:val="00944D12"/>
    <w:rsid w:val="00961AF0"/>
    <w:rsid w:val="00964F7C"/>
    <w:rsid w:val="009664FC"/>
    <w:rsid w:val="00966AA4"/>
    <w:rsid w:val="00973D6E"/>
    <w:rsid w:val="009802CB"/>
    <w:rsid w:val="009960BC"/>
    <w:rsid w:val="009B51EC"/>
    <w:rsid w:val="009D311F"/>
    <w:rsid w:val="009D7DC8"/>
    <w:rsid w:val="009E5399"/>
    <w:rsid w:val="009E58A4"/>
    <w:rsid w:val="009F1689"/>
    <w:rsid w:val="009F7AAE"/>
    <w:rsid w:val="009F7AD9"/>
    <w:rsid w:val="00A02548"/>
    <w:rsid w:val="00A03EBA"/>
    <w:rsid w:val="00A05449"/>
    <w:rsid w:val="00A131AA"/>
    <w:rsid w:val="00A149DA"/>
    <w:rsid w:val="00A202DC"/>
    <w:rsid w:val="00A20D94"/>
    <w:rsid w:val="00A2436C"/>
    <w:rsid w:val="00A244A5"/>
    <w:rsid w:val="00A26477"/>
    <w:rsid w:val="00A306FB"/>
    <w:rsid w:val="00A314DC"/>
    <w:rsid w:val="00A3408F"/>
    <w:rsid w:val="00A36801"/>
    <w:rsid w:val="00A50C84"/>
    <w:rsid w:val="00A543DA"/>
    <w:rsid w:val="00A6152F"/>
    <w:rsid w:val="00A639CB"/>
    <w:rsid w:val="00A671E0"/>
    <w:rsid w:val="00A719FB"/>
    <w:rsid w:val="00A74B37"/>
    <w:rsid w:val="00A87635"/>
    <w:rsid w:val="00A913AF"/>
    <w:rsid w:val="00A93963"/>
    <w:rsid w:val="00A9559B"/>
    <w:rsid w:val="00AA48F6"/>
    <w:rsid w:val="00AA52B5"/>
    <w:rsid w:val="00AB4E99"/>
    <w:rsid w:val="00AC1528"/>
    <w:rsid w:val="00AC3496"/>
    <w:rsid w:val="00AD08C8"/>
    <w:rsid w:val="00AD45C5"/>
    <w:rsid w:val="00AD48D3"/>
    <w:rsid w:val="00AE0B03"/>
    <w:rsid w:val="00AF0866"/>
    <w:rsid w:val="00AF54B2"/>
    <w:rsid w:val="00B10A87"/>
    <w:rsid w:val="00B1382A"/>
    <w:rsid w:val="00B162B5"/>
    <w:rsid w:val="00B20390"/>
    <w:rsid w:val="00B242AB"/>
    <w:rsid w:val="00B34678"/>
    <w:rsid w:val="00B364A2"/>
    <w:rsid w:val="00B367EB"/>
    <w:rsid w:val="00B4066A"/>
    <w:rsid w:val="00B44E29"/>
    <w:rsid w:val="00B46D8F"/>
    <w:rsid w:val="00B5787E"/>
    <w:rsid w:val="00B637D0"/>
    <w:rsid w:val="00B66C87"/>
    <w:rsid w:val="00B7014E"/>
    <w:rsid w:val="00B77B60"/>
    <w:rsid w:val="00B81605"/>
    <w:rsid w:val="00B8251D"/>
    <w:rsid w:val="00B82CA8"/>
    <w:rsid w:val="00B84F7E"/>
    <w:rsid w:val="00B85C7F"/>
    <w:rsid w:val="00B871D4"/>
    <w:rsid w:val="00B93009"/>
    <w:rsid w:val="00B95FD7"/>
    <w:rsid w:val="00BA0348"/>
    <w:rsid w:val="00BA0BEB"/>
    <w:rsid w:val="00BA6CF8"/>
    <w:rsid w:val="00BB515D"/>
    <w:rsid w:val="00BC0B2E"/>
    <w:rsid w:val="00BC2D3B"/>
    <w:rsid w:val="00BC432E"/>
    <w:rsid w:val="00BD03F5"/>
    <w:rsid w:val="00BD5C13"/>
    <w:rsid w:val="00BD72AF"/>
    <w:rsid w:val="00BD7796"/>
    <w:rsid w:val="00BE165F"/>
    <w:rsid w:val="00BE3725"/>
    <w:rsid w:val="00BF1443"/>
    <w:rsid w:val="00BF3C7F"/>
    <w:rsid w:val="00C0259C"/>
    <w:rsid w:val="00C038E7"/>
    <w:rsid w:val="00C051E6"/>
    <w:rsid w:val="00C07067"/>
    <w:rsid w:val="00C10C43"/>
    <w:rsid w:val="00C130EC"/>
    <w:rsid w:val="00C137A1"/>
    <w:rsid w:val="00C16BF0"/>
    <w:rsid w:val="00C16D48"/>
    <w:rsid w:val="00C245E7"/>
    <w:rsid w:val="00C27198"/>
    <w:rsid w:val="00C30BB8"/>
    <w:rsid w:val="00C45177"/>
    <w:rsid w:val="00C46040"/>
    <w:rsid w:val="00C461B2"/>
    <w:rsid w:val="00C461D9"/>
    <w:rsid w:val="00C56A30"/>
    <w:rsid w:val="00C5760F"/>
    <w:rsid w:val="00C63E4A"/>
    <w:rsid w:val="00C7066B"/>
    <w:rsid w:val="00C771F1"/>
    <w:rsid w:val="00C77D58"/>
    <w:rsid w:val="00C84357"/>
    <w:rsid w:val="00C84610"/>
    <w:rsid w:val="00C849FD"/>
    <w:rsid w:val="00C854B0"/>
    <w:rsid w:val="00C87FD0"/>
    <w:rsid w:val="00C90965"/>
    <w:rsid w:val="00C93849"/>
    <w:rsid w:val="00CA1E69"/>
    <w:rsid w:val="00CA1E74"/>
    <w:rsid w:val="00CA56B1"/>
    <w:rsid w:val="00CB12B6"/>
    <w:rsid w:val="00CB61FA"/>
    <w:rsid w:val="00CC0321"/>
    <w:rsid w:val="00CC2E1F"/>
    <w:rsid w:val="00CC3F15"/>
    <w:rsid w:val="00D00A3B"/>
    <w:rsid w:val="00D02C24"/>
    <w:rsid w:val="00D053F8"/>
    <w:rsid w:val="00D07D36"/>
    <w:rsid w:val="00D1624D"/>
    <w:rsid w:val="00D26C4C"/>
    <w:rsid w:val="00D270BC"/>
    <w:rsid w:val="00D3048E"/>
    <w:rsid w:val="00D42B08"/>
    <w:rsid w:val="00D43527"/>
    <w:rsid w:val="00D60BF8"/>
    <w:rsid w:val="00D6112C"/>
    <w:rsid w:val="00D7456A"/>
    <w:rsid w:val="00D7613C"/>
    <w:rsid w:val="00D95C55"/>
    <w:rsid w:val="00D95E40"/>
    <w:rsid w:val="00DA3B7C"/>
    <w:rsid w:val="00DA6286"/>
    <w:rsid w:val="00DB53B4"/>
    <w:rsid w:val="00DC0792"/>
    <w:rsid w:val="00DC3B04"/>
    <w:rsid w:val="00DC3EA3"/>
    <w:rsid w:val="00DD0386"/>
    <w:rsid w:val="00DD1A01"/>
    <w:rsid w:val="00DD28CA"/>
    <w:rsid w:val="00DD3222"/>
    <w:rsid w:val="00DD3598"/>
    <w:rsid w:val="00DD49EB"/>
    <w:rsid w:val="00DD7536"/>
    <w:rsid w:val="00DE4FC7"/>
    <w:rsid w:val="00DF0190"/>
    <w:rsid w:val="00DF38B3"/>
    <w:rsid w:val="00DF4708"/>
    <w:rsid w:val="00E000E7"/>
    <w:rsid w:val="00E0140D"/>
    <w:rsid w:val="00E11E6A"/>
    <w:rsid w:val="00E13C19"/>
    <w:rsid w:val="00E212FD"/>
    <w:rsid w:val="00E23FD1"/>
    <w:rsid w:val="00E263A7"/>
    <w:rsid w:val="00E3364D"/>
    <w:rsid w:val="00E42C17"/>
    <w:rsid w:val="00E47521"/>
    <w:rsid w:val="00E47EB2"/>
    <w:rsid w:val="00E525A2"/>
    <w:rsid w:val="00E5408F"/>
    <w:rsid w:val="00E5446B"/>
    <w:rsid w:val="00E5448C"/>
    <w:rsid w:val="00E5497C"/>
    <w:rsid w:val="00E54C77"/>
    <w:rsid w:val="00E570C2"/>
    <w:rsid w:val="00E66DBA"/>
    <w:rsid w:val="00E7205A"/>
    <w:rsid w:val="00E73094"/>
    <w:rsid w:val="00E747C0"/>
    <w:rsid w:val="00E74E0F"/>
    <w:rsid w:val="00E84EF3"/>
    <w:rsid w:val="00E97258"/>
    <w:rsid w:val="00EA12AC"/>
    <w:rsid w:val="00EA33C1"/>
    <w:rsid w:val="00EA43E7"/>
    <w:rsid w:val="00EB0717"/>
    <w:rsid w:val="00EB4171"/>
    <w:rsid w:val="00EC5A7D"/>
    <w:rsid w:val="00EC6316"/>
    <w:rsid w:val="00ED4311"/>
    <w:rsid w:val="00ED7F6A"/>
    <w:rsid w:val="00EE0CF0"/>
    <w:rsid w:val="00EE31E7"/>
    <w:rsid w:val="00EF1E92"/>
    <w:rsid w:val="00EF2C50"/>
    <w:rsid w:val="00EF33AD"/>
    <w:rsid w:val="00F01D1C"/>
    <w:rsid w:val="00F109A0"/>
    <w:rsid w:val="00F10B28"/>
    <w:rsid w:val="00F229F3"/>
    <w:rsid w:val="00F23EA3"/>
    <w:rsid w:val="00F25621"/>
    <w:rsid w:val="00F2679A"/>
    <w:rsid w:val="00F33D56"/>
    <w:rsid w:val="00F36541"/>
    <w:rsid w:val="00F40CC5"/>
    <w:rsid w:val="00F443A5"/>
    <w:rsid w:val="00F44BFC"/>
    <w:rsid w:val="00F45877"/>
    <w:rsid w:val="00F50FD5"/>
    <w:rsid w:val="00F6032F"/>
    <w:rsid w:val="00F65523"/>
    <w:rsid w:val="00F663D5"/>
    <w:rsid w:val="00F71A97"/>
    <w:rsid w:val="00F7383C"/>
    <w:rsid w:val="00F808F6"/>
    <w:rsid w:val="00F813F8"/>
    <w:rsid w:val="00F9025D"/>
    <w:rsid w:val="00F90590"/>
    <w:rsid w:val="00F96D9C"/>
    <w:rsid w:val="00FA0F9D"/>
    <w:rsid w:val="00FA3050"/>
    <w:rsid w:val="00FB47FE"/>
    <w:rsid w:val="00FB4AEF"/>
    <w:rsid w:val="00FC3173"/>
    <w:rsid w:val="00FD26AD"/>
    <w:rsid w:val="00FD7595"/>
    <w:rsid w:val="00FE0CC2"/>
    <w:rsid w:val="00FE3CFE"/>
    <w:rsid w:val="00FE3D0C"/>
    <w:rsid w:val="00FF4605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7F8CA"/>
  <w15:docId w15:val="{C341CF89-C2B1-4308-84C6-5E36B797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7D5D"/>
    <w:rPr>
      <w:sz w:val="24"/>
    </w:rPr>
  </w:style>
  <w:style w:type="paragraph" w:styleId="BodyText2">
    <w:name w:val="Body Text 2"/>
    <w:basedOn w:val="Normal"/>
    <w:rsid w:val="00087D5D"/>
    <w:rPr>
      <w:sz w:val="16"/>
    </w:rPr>
  </w:style>
  <w:style w:type="character" w:styleId="Hyperlink">
    <w:name w:val="Hyperlink"/>
    <w:basedOn w:val="DefaultParagraphFont"/>
    <w:rsid w:val="008A6C75"/>
    <w:rPr>
      <w:color w:val="0000FF"/>
      <w:u w:val="single"/>
    </w:rPr>
  </w:style>
  <w:style w:type="paragraph" w:styleId="Header">
    <w:name w:val="header"/>
    <w:basedOn w:val="Normal"/>
    <w:rsid w:val="002C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3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00A3B"/>
    <w:pPr>
      <w:tabs>
        <w:tab w:val="left" w:pos="720"/>
      </w:tabs>
      <w:ind w:left="630" w:hanging="36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612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medris.uch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checklist is to be used in conjunction with new applications requiring review</vt:lpstr>
    </vt:vector>
  </TitlesOfParts>
  <Company>UCHC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checklist is to be used in conjunction with new applications requiring review</dc:title>
  <dc:creator>Gibb</dc:creator>
  <cp:lastModifiedBy>Blair,Julia</cp:lastModifiedBy>
  <cp:revision>2</cp:revision>
  <cp:lastPrinted>2017-09-07T11:44:00Z</cp:lastPrinted>
  <dcterms:created xsi:type="dcterms:W3CDTF">2023-01-27T13:51:00Z</dcterms:created>
  <dcterms:modified xsi:type="dcterms:W3CDTF">2023-01-27T13:51:00Z</dcterms:modified>
</cp:coreProperties>
</file>