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828" w:rsidRDefault="001301A4">
      <w:pPr>
        <w:pStyle w:val="Title"/>
        <w:rPr>
          <w:kern w:val="0"/>
          <w:sz w:val="40"/>
          <w:szCs w:val="40"/>
        </w:rPr>
      </w:pPr>
      <w:r>
        <w:rPr>
          <w:kern w:val="0"/>
          <w:sz w:val="40"/>
          <w:szCs w:val="40"/>
        </w:rPr>
        <w:t xml:space="preserve">HUMAN SUBJECTS PROTECTION </w:t>
      </w:r>
      <w:r w:rsidR="004E2318">
        <w:rPr>
          <w:kern w:val="0"/>
          <w:sz w:val="40"/>
          <w:szCs w:val="40"/>
        </w:rPr>
        <w:t xml:space="preserve">Program </w:t>
      </w:r>
    </w:p>
    <w:p w:rsidR="00195828" w:rsidRDefault="00195828" w:rsidP="00E616DB">
      <w:pPr>
        <w:pStyle w:val="Title"/>
        <w:rPr>
          <w:sz w:val="40"/>
          <w:szCs w:val="40"/>
        </w:rPr>
      </w:pPr>
      <w:r>
        <w:rPr>
          <w:sz w:val="40"/>
          <w:szCs w:val="40"/>
        </w:rPr>
        <w:t xml:space="preserve">           </w:t>
      </w:r>
    </w:p>
    <w:p w:rsidR="00195828" w:rsidRDefault="000F6B74">
      <w:pPr>
        <w:pStyle w:val="Heading1"/>
      </w:pPr>
      <w:smartTag w:uri="urn:schemas-microsoft-com:office:smarttags" w:element="City">
        <w:smartTag w:uri="urn:schemas-microsoft-com:office:smarttags" w:element="place">
          <w:r>
            <w:t>mission</w:t>
          </w:r>
        </w:smartTag>
      </w:smartTag>
      <w:r>
        <w:t xml:space="preserve"> / purpose</w:t>
      </w:r>
    </w:p>
    <w:p w:rsidR="00195828" w:rsidRDefault="004E62C2" w:rsidP="00D733FE">
      <w:pPr>
        <w:pStyle w:val="BodyText"/>
        <w:ind w:firstLine="0"/>
        <w:jc w:val="left"/>
      </w:pPr>
      <w:r>
        <w:t xml:space="preserve">The mission </w:t>
      </w:r>
      <w:r w:rsidR="00195828">
        <w:t xml:space="preserve">of the </w:t>
      </w:r>
      <w:r w:rsidR="001301A4">
        <w:t>Human Subjects Protection</w:t>
      </w:r>
      <w:r w:rsidR="00605C21">
        <w:t xml:space="preserve"> </w:t>
      </w:r>
      <w:r w:rsidR="004E2318">
        <w:t xml:space="preserve">Program (HSPP) </w:t>
      </w:r>
      <w:r w:rsidR="00A2449D">
        <w:t xml:space="preserve">is to ensure that the rights and welfare of those who participate in research studies are protected.  This mission is carried out </w:t>
      </w:r>
      <w:r w:rsidR="0095659F">
        <w:t xml:space="preserve">through the </w:t>
      </w:r>
      <w:r w:rsidR="00C6612F">
        <w:t xml:space="preserve">functioning and </w:t>
      </w:r>
      <w:r w:rsidR="0095659F">
        <w:t>effective oversight of the Scientific Review Committee, Institutional Review Board Panels</w:t>
      </w:r>
      <w:r w:rsidR="00C6612F">
        <w:t xml:space="preserve"> and </w:t>
      </w:r>
      <w:r w:rsidR="007B0522">
        <w:t>Regulatory Specialists</w:t>
      </w:r>
      <w:r w:rsidR="0095659F">
        <w:t>, Research Compliance Monitor</w:t>
      </w:r>
      <w:r w:rsidR="00C6612F">
        <w:t>, Educati</w:t>
      </w:r>
      <w:r w:rsidR="0065617C">
        <w:t>onal and Development Specialist,</w:t>
      </w:r>
      <w:r w:rsidR="00C6612F">
        <w:t xml:space="preserve"> and research personnel</w:t>
      </w:r>
      <w:r w:rsidR="00634DAF">
        <w:t xml:space="preserve">; </w:t>
      </w:r>
      <w:r w:rsidR="00A41736">
        <w:t>and through effective communication with related departments and committees</w:t>
      </w:r>
      <w:r w:rsidR="0095659F">
        <w:t xml:space="preserve">.  </w:t>
      </w:r>
      <w:r w:rsidR="00A2449D">
        <w:t xml:space="preserve">These functions ensure that studies are being conducted in accordance with the ethical principles of autonomy, beneficence and justice </w:t>
      </w:r>
      <w:r w:rsidR="00B43419">
        <w:t>(</w:t>
      </w:r>
      <w:r w:rsidR="00A2449D">
        <w:t xml:space="preserve">the </w:t>
      </w:r>
      <w:r w:rsidR="00C6612F">
        <w:t xml:space="preserve"> </w:t>
      </w:r>
      <w:hyperlink r:id="rId7" w:history="1">
        <w:r w:rsidR="00C6612F" w:rsidRPr="006D3F74">
          <w:rPr>
            <w:rStyle w:val="Hyperlink"/>
          </w:rPr>
          <w:t>Belmont Report</w:t>
        </w:r>
      </w:hyperlink>
      <w:r w:rsidR="00B43419">
        <w:t>)</w:t>
      </w:r>
      <w:r w:rsidR="00A72DA1">
        <w:t xml:space="preserve">, and </w:t>
      </w:r>
      <w:r w:rsidR="008048CA">
        <w:t>in compliance with</w:t>
      </w:r>
      <w:r w:rsidR="00C6612F">
        <w:t xml:space="preserve"> </w:t>
      </w:r>
      <w:hyperlink r:id="rId8" w:history="1">
        <w:r w:rsidR="00C6612F" w:rsidRPr="008048CA">
          <w:rPr>
            <w:rStyle w:val="Hyperlink"/>
          </w:rPr>
          <w:t>internal policies</w:t>
        </w:r>
      </w:hyperlink>
      <w:r w:rsidR="00A2449D">
        <w:t xml:space="preserve"> and </w:t>
      </w:r>
      <w:r w:rsidR="005139F6">
        <w:t xml:space="preserve">applicable </w:t>
      </w:r>
      <w:r w:rsidR="00A2449D">
        <w:t>Federal regulation.</w:t>
      </w:r>
    </w:p>
    <w:p w:rsidR="00CE260D" w:rsidRPr="00EB7715" w:rsidRDefault="00CE260D" w:rsidP="00CE260D">
      <w:pPr>
        <w:pStyle w:val="BodyText"/>
        <w:pBdr>
          <w:top w:val="single" w:sz="4" w:space="5" w:color="auto"/>
          <w:bottom w:val="single" w:sz="4" w:space="4" w:color="auto"/>
        </w:pBdr>
        <w:jc w:val="center"/>
        <w:rPr>
          <w:b/>
          <w:caps/>
          <w:sz w:val="18"/>
          <w:szCs w:val="18"/>
        </w:rPr>
      </w:pPr>
      <w:r>
        <w:rPr>
          <w:b/>
          <w:caps/>
          <w:sz w:val="18"/>
          <w:szCs w:val="18"/>
        </w:rPr>
        <w:t xml:space="preserve">SCOPE AND </w:t>
      </w:r>
      <w:r w:rsidRPr="00EB7715">
        <w:rPr>
          <w:b/>
          <w:caps/>
          <w:sz w:val="18"/>
          <w:szCs w:val="18"/>
        </w:rPr>
        <w:t>Definitions</w:t>
      </w:r>
    </w:p>
    <w:p w:rsidR="00CE260D" w:rsidRDefault="00CE260D" w:rsidP="00CE260D">
      <w:pPr>
        <w:pStyle w:val="BodyText"/>
        <w:ind w:firstLine="0"/>
        <w:jc w:val="left"/>
      </w:pPr>
      <w:r w:rsidRPr="008C063E">
        <w:rPr>
          <w:b/>
        </w:rPr>
        <w:t>Scope:</w:t>
      </w:r>
      <w:r>
        <w:br/>
      </w:r>
      <w:r w:rsidR="00CA0014">
        <w:t>Human subject research is an activity that meets either the DHHS definitions of research and human subject or the FDA definitions of clinical investigation and human</w:t>
      </w:r>
      <w:r w:rsidR="00A872E4">
        <w:t xml:space="preserve"> subject</w:t>
      </w:r>
      <w:r w:rsidR="00CA0014">
        <w:t xml:space="preserve">.  </w:t>
      </w:r>
      <w:r w:rsidR="0052361F">
        <w:t xml:space="preserve">The </w:t>
      </w:r>
      <w:r w:rsidR="005139F6">
        <w:t>HSPP</w:t>
      </w:r>
      <w:r w:rsidR="0052361F">
        <w:t xml:space="preserve"> and the IRB will oversee research</w:t>
      </w:r>
      <w:r>
        <w:t xml:space="preserve"> (biomedical and</w:t>
      </w:r>
      <w:r w:rsidR="0052361F">
        <w:t>/or</w:t>
      </w:r>
      <w:r>
        <w:t xml:space="preserve"> social and behavioral) involving human </w:t>
      </w:r>
      <w:r w:rsidR="00CA0014">
        <w:t>subjects</w:t>
      </w:r>
      <w:r>
        <w:t xml:space="preserve"> </w:t>
      </w:r>
      <w:r w:rsidR="0052361F">
        <w:t xml:space="preserve">when </w:t>
      </w:r>
      <w:r w:rsidR="005139F6">
        <w:t xml:space="preserve">UConn Health </w:t>
      </w:r>
      <w:r w:rsidR="00F9659C">
        <w:t>is engaged in the research activity; for example when</w:t>
      </w:r>
      <w:r w:rsidR="00BB1AAB">
        <w:t xml:space="preserve"> </w:t>
      </w:r>
      <w:r w:rsidR="005139F6">
        <w:t xml:space="preserve">UConn Health </w:t>
      </w:r>
      <w:r w:rsidR="00BB1AAB">
        <w:t>employees</w:t>
      </w:r>
      <w:r w:rsidR="00634DAF">
        <w:t>,</w:t>
      </w:r>
      <w:r w:rsidR="00BB1AAB">
        <w:t xml:space="preserve"> students or agents</w:t>
      </w:r>
      <w:r w:rsidR="00C6612F">
        <w:t xml:space="preserve"> do the f</w:t>
      </w:r>
      <w:r w:rsidR="00634DAF">
        <w:t>ollowing for a research purpose</w:t>
      </w:r>
      <w:r w:rsidR="00A872E4">
        <w:t xml:space="preserve">: </w:t>
      </w:r>
    </w:p>
    <w:p w:rsidR="00F9659C" w:rsidRDefault="00F9659C" w:rsidP="00801324">
      <w:pPr>
        <w:pStyle w:val="BodyText"/>
        <w:numPr>
          <w:ilvl w:val="0"/>
          <w:numId w:val="24"/>
        </w:numPr>
        <w:spacing w:after="0" w:line="240" w:lineRule="exact"/>
        <w:jc w:val="left"/>
      </w:pPr>
      <w:r>
        <w:t xml:space="preserve">intervene with living individuals by performing invasive or non-invasive procedures </w:t>
      </w:r>
    </w:p>
    <w:p w:rsidR="00F9659C" w:rsidRDefault="00F9659C" w:rsidP="00801324">
      <w:pPr>
        <w:pStyle w:val="BodyText"/>
        <w:numPr>
          <w:ilvl w:val="0"/>
          <w:numId w:val="24"/>
        </w:numPr>
        <w:spacing w:after="0" w:line="240" w:lineRule="exact"/>
        <w:jc w:val="left"/>
      </w:pPr>
      <w:r>
        <w:t xml:space="preserve">intervene with living individuals by manipulating the environment </w:t>
      </w:r>
    </w:p>
    <w:p w:rsidR="00F9659C" w:rsidRDefault="00F9659C" w:rsidP="00801324">
      <w:pPr>
        <w:pStyle w:val="BodyText"/>
        <w:numPr>
          <w:ilvl w:val="0"/>
          <w:numId w:val="24"/>
        </w:numPr>
        <w:spacing w:after="0" w:line="240" w:lineRule="exact"/>
        <w:jc w:val="left"/>
      </w:pPr>
      <w:r>
        <w:t xml:space="preserve">interact with living individuals </w:t>
      </w:r>
    </w:p>
    <w:p w:rsidR="00F9659C" w:rsidRDefault="00F9659C" w:rsidP="00801324">
      <w:pPr>
        <w:pStyle w:val="BodyText"/>
        <w:numPr>
          <w:ilvl w:val="0"/>
          <w:numId w:val="24"/>
        </w:numPr>
        <w:spacing w:after="0" w:line="240" w:lineRule="exact"/>
        <w:jc w:val="left"/>
      </w:pPr>
      <w:r>
        <w:t>obtain individually identifiable private information</w:t>
      </w:r>
    </w:p>
    <w:p w:rsidR="00F9659C" w:rsidRDefault="00F9659C" w:rsidP="00801324">
      <w:pPr>
        <w:pStyle w:val="BodyText"/>
        <w:numPr>
          <w:ilvl w:val="0"/>
          <w:numId w:val="24"/>
        </w:numPr>
        <w:spacing w:after="0" w:line="240" w:lineRule="exact"/>
        <w:jc w:val="left"/>
      </w:pPr>
      <w:r>
        <w:t xml:space="preserve">obtain, receive, or possess private information that is individually identifiable for </w:t>
      </w:r>
      <w:r w:rsidR="009A6DC4">
        <w:t>the</w:t>
      </w:r>
      <w:r>
        <w:t xml:space="preserve"> purposes</w:t>
      </w:r>
      <w:r w:rsidR="009A6DC4">
        <w:t xml:space="preserve"> of maintaining statistical centers for multi-site collaborative research</w:t>
      </w:r>
    </w:p>
    <w:p w:rsidR="00634DAF" w:rsidRDefault="009A6DC4" w:rsidP="00801324">
      <w:pPr>
        <w:pStyle w:val="BodyText"/>
        <w:numPr>
          <w:ilvl w:val="0"/>
          <w:numId w:val="24"/>
        </w:numPr>
        <w:spacing w:after="0" w:line="240" w:lineRule="exact"/>
        <w:jc w:val="left"/>
      </w:pPr>
      <w:r>
        <w:t>maintain operations center or coordinating centers for multi-site collaborative research</w:t>
      </w:r>
      <w:r w:rsidR="00BB1AAB">
        <w:t xml:space="preserve">, </w:t>
      </w:r>
    </w:p>
    <w:p w:rsidR="00634DAF" w:rsidRDefault="00634DAF" w:rsidP="00634DAF">
      <w:pPr>
        <w:pStyle w:val="BodyText"/>
        <w:numPr>
          <w:ilvl w:val="0"/>
          <w:numId w:val="24"/>
        </w:numPr>
        <w:spacing w:after="0" w:line="240" w:lineRule="exact"/>
        <w:jc w:val="left"/>
      </w:pPr>
      <w:r>
        <w:t xml:space="preserve">use human tissue to test the safety or effectiveness of a device;  </w:t>
      </w:r>
    </w:p>
    <w:p w:rsidR="00982A16" w:rsidRDefault="00BB1AAB" w:rsidP="00634DAF">
      <w:pPr>
        <w:pStyle w:val="BodyText"/>
        <w:numPr>
          <w:ilvl w:val="0"/>
          <w:numId w:val="24"/>
        </w:numPr>
        <w:spacing w:after="0" w:line="240" w:lineRule="exact"/>
        <w:jc w:val="left"/>
      </w:pPr>
      <w:r>
        <w:t>or when</w:t>
      </w:r>
      <w:r w:rsidR="00634DAF">
        <w:t xml:space="preserve"> </w:t>
      </w:r>
      <w:r w:rsidR="005139F6">
        <w:t xml:space="preserve">UConn Health </w:t>
      </w:r>
      <w:r w:rsidR="009A6DC4">
        <w:t>receive a direct HHS award, or other type of award, to conduct human subject research</w:t>
      </w:r>
    </w:p>
    <w:p w:rsidR="00CE260D" w:rsidRDefault="00CE260D" w:rsidP="00CE260D">
      <w:pPr>
        <w:pStyle w:val="BodyText"/>
        <w:spacing w:after="0" w:line="240" w:lineRule="exact"/>
        <w:ind w:firstLine="0"/>
        <w:jc w:val="left"/>
      </w:pPr>
    </w:p>
    <w:p w:rsidR="00CE260D" w:rsidRPr="0037638F" w:rsidRDefault="00CE260D" w:rsidP="00CE260D">
      <w:pPr>
        <w:pStyle w:val="BodyText"/>
        <w:spacing w:after="0" w:line="240" w:lineRule="auto"/>
        <w:ind w:firstLine="0"/>
        <w:jc w:val="left"/>
        <w:rPr>
          <w:b/>
        </w:rPr>
      </w:pPr>
      <w:r w:rsidRPr="0037638F">
        <w:rPr>
          <w:b/>
        </w:rPr>
        <w:t>Applicable Regulations:</w:t>
      </w:r>
    </w:p>
    <w:p w:rsidR="00CE260D" w:rsidRPr="0081210D" w:rsidRDefault="00CE260D" w:rsidP="00CE260D">
      <w:pPr>
        <w:pStyle w:val="BodyText"/>
        <w:spacing w:after="0" w:line="240" w:lineRule="auto"/>
        <w:ind w:firstLine="0"/>
        <w:jc w:val="left"/>
      </w:pPr>
      <w:r>
        <w:t xml:space="preserve">Applicable regulations with which the Human Subjects Protection </w:t>
      </w:r>
      <w:r w:rsidR="007B0522">
        <w:t xml:space="preserve">Program </w:t>
      </w:r>
      <w:r>
        <w:t>will comply include, but are not limited to, the following:</w:t>
      </w:r>
    </w:p>
    <w:p w:rsidR="00CE260D" w:rsidRPr="0081210D" w:rsidRDefault="00CE260D" w:rsidP="00CE260D">
      <w:pPr>
        <w:pStyle w:val="BodyText"/>
        <w:spacing w:after="0" w:line="240" w:lineRule="auto"/>
        <w:ind w:firstLine="0"/>
        <w:jc w:val="left"/>
      </w:pPr>
    </w:p>
    <w:p w:rsidR="00CE260D" w:rsidRDefault="00CE260D" w:rsidP="00801324">
      <w:pPr>
        <w:pStyle w:val="BodyText"/>
        <w:numPr>
          <w:ilvl w:val="0"/>
          <w:numId w:val="9"/>
        </w:numPr>
        <w:spacing w:after="0" w:line="240" w:lineRule="auto"/>
        <w:jc w:val="left"/>
      </w:pPr>
      <w:r>
        <w:t>45 CFR 46– Protection of Human Subjects (DHHS)</w:t>
      </w:r>
    </w:p>
    <w:p w:rsidR="00CE260D" w:rsidRDefault="00CE260D" w:rsidP="00801324">
      <w:pPr>
        <w:pStyle w:val="BodyText"/>
        <w:numPr>
          <w:ilvl w:val="0"/>
          <w:numId w:val="9"/>
        </w:numPr>
        <w:spacing w:after="0" w:line="240" w:lineRule="auto"/>
        <w:jc w:val="left"/>
      </w:pPr>
      <w:r>
        <w:t>21 CFR 50 – Protection of Human Subjects (FDA)</w:t>
      </w:r>
    </w:p>
    <w:p w:rsidR="00CE260D" w:rsidRDefault="00CE260D" w:rsidP="00801324">
      <w:pPr>
        <w:pStyle w:val="BodyText"/>
        <w:numPr>
          <w:ilvl w:val="0"/>
          <w:numId w:val="9"/>
        </w:numPr>
        <w:spacing w:after="0" w:line="240" w:lineRule="auto"/>
        <w:jc w:val="left"/>
      </w:pPr>
      <w:r>
        <w:t>21 CFR 56 – Institutional Review Boards (FDA)</w:t>
      </w:r>
    </w:p>
    <w:p w:rsidR="0052361F" w:rsidRDefault="00CE260D" w:rsidP="00801324">
      <w:pPr>
        <w:pStyle w:val="BodyText"/>
        <w:numPr>
          <w:ilvl w:val="0"/>
          <w:numId w:val="9"/>
        </w:numPr>
        <w:spacing w:after="0" w:line="240" w:lineRule="auto"/>
        <w:jc w:val="left"/>
      </w:pPr>
      <w:r>
        <w:t>45 CFR 164 – Health Insurance Portability and Accountability Act</w:t>
      </w:r>
    </w:p>
    <w:p w:rsidR="00CE260D" w:rsidRDefault="00CE260D" w:rsidP="0052361F">
      <w:pPr>
        <w:pStyle w:val="BodyText"/>
        <w:spacing w:after="0" w:line="240" w:lineRule="auto"/>
        <w:ind w:firstLine="0"/>
        <w:jc w:val="left"/>
      </w:pPr>
    </w:p>
    <w:p w:rsidR="0052361F" w:rsidRDefault="00074ED5" w:rsidP="0052361F">
      <w:pPr>
        <w:pStyle w:val="BodyText"/>
        <w:spacing w:after="0" w:line="240" w:lineRule="auto"/>
        <w:ind w:firstLine="0"/>
        <w:jc w:val="left"/>
      </w:pPr>
      <w:r>
        <w:t xml:space="preserve">The DHHS regulation noted above is applied </w:t>
      </w:r>
      <w:r w:rsidR="00AC6B97">
        <w:t xml:space="preserve">to </w:t>
      </w:r>
      <w:r w:rsidR="00F65AD4">
        <w:t xml:space="preserve">federally-funded or supported </w:t>
      </w:r>
      <w:r w:rsidR="00AC6B97">
        <w:t xml:space="preserve">research that meets the definitions of human subject and research </w:t>
      </w:r>
      <w:r>
        <w:t xml:space="preserve">as </w:t>
      </w:r>
      <w:r w:rsidR="00AC6B97">
        <w:t xml:space="preserve">defined in </w:t>
      </w:r>
      <w:r>
        <w:t>45 CFR 46</w:t>
      </w:r>
      <w:r w:rsidR="0052361F">
        <w:t xml:space="preserve">.  </w:t>
      </w:r>
      <w:r w:rsidR="00F65AD4">
        <w:t xml:space="preserve">When research is not federally funded or supported and meets the definition of research and human subject as defined in 45 CFR 46,  the IRB will use subpart A of the regulation as guidance in determining whether to approve the research.  However, when the research is not federally funded, and not subject to FDA oversight, the IRB reserves the right to allow for flexibility in the criteria for approval providing the ethical principles of autonomy, </w:t>
      </w:r>
      <w:r w:rsidR="004E2318">
        <w:t xml:space="preserve">beneficence and justice are addressed.  The IRB also reserves the right to apply some or all of the additional protections described in Subpart B( pregnant women), Subpart C (prisoners) and/or subpart D (children) described in 45 CFR 46 to non-federally funded research.  </w:t>
      </w:r>
      <w:r w:rsidR="00F65AD4">
        <w:t xml:space="preserve"> </w:t>
      </w:r>
      <w:r>
        <w:t xml:space="preserve">The FDA regulations </w:t>
      </w:r>
      <w:r w:rsidR="00AC6B97">
        <w:t>apply when the definition of clinical investigation and human subject set forth in 21 CFR 56</w:t>
      </w:r>
      <w:r w:rsidR="007B0522">
        <w:t xml:space="preserve"> </w:t>
      </w:r>
      <w:r w:rsidR="00AC6B97">
        <w:t>are met and the r</w:t>
      </w:r>
      <w:r w:rsidR="0052361F">
        <w:t>esearch involv</w:t>
      </w:r>
      <w:r w:rsidR="00AC6B97">
        <w:t>es</w:t>
      </w:r>
      <w:r w:rsidR="0052361F">
        <w:t xml:space="preserve"> </w:t>
      </w:r>
      <w:r w:rsidR="00AC6B97">
        <w:t xml:space="preserve">the use of </w:t>
      </w:r>
      <w:r w:rsidR="00634DAF">
        <w:t xml:space="preserve">biologics or </w:t>
      </w:r>
      <w:r w:rsidR="00AC6B97">
        <w:t>drugs</w:t>
      </w:r>
      <w:r w:rsidR="0052361F">
        <w:t xml:space="preserve"> </w:t>
      </w:r>
      <w:r w:rsidR="00AC6B97">
        <w:t>(except the use of a marketed drug in the course of medical practice)</w:t>
      </w:r>
      <w:r w:rsidR="0052361F">
        <w:t xml:space="preserve">, </w:t>
      </w:r>
      <w:r w:rsidR="00AC6B97">
        <w:t xml:space="preserve">or is conducted to determine the safety or effectiveness of a device or for which data will be </w:t>
      </w:r>
      <w:r w:rsidR="00AC6B97">
        <w:lastRenderedPageBreak/>
        <w:t>submitted to or held for FDA inspection</w:t>
      </w:r>
      <w:r w:rsidR="0052361F">
        <w:t xml:space="preserve"> </w:t>
      </w:r>
      <w:r w:rsidR="00AC6B97">
        <w:t>as part of a marketing permit</w:t>
      </w:r>
      <w:r w:rsidR="0052361F">
        <w:t xml:space="preserve">. </w:t>
      </w:r>
      <w:r w:rsidR="009A6DC4">
        <w:t xml:space="preserve"> </w:t>
      </w:r>
      <w:r>
        <w:t>The HIPAA regulation applies when</w:t>
      </w:r>
      <w:r w:rsidR="009A6DC4">
        <w:t xml:space="preserve"> identifiable protected health information </w:t>
      </w:r>
      <w:r>
        <w:t>as defined a</w:t>
      </w:r>
      <w:r w:rsidR="00835949">
        <w:t xml:space="preserve">t 45 CFR 164 </w:t>
      </w:r>
      <w:r w:rsidR="009A6DC4">
        <w:t xml:space="preserve">will be </w:t>
      </w:r>
      <w:r>
        <w:t>used</w:t>
      </w:r>
      <w:r w:rsidR="00835949">
        <w:t>.</w:t>
      </w:r>
    </w:p>
    <w:p w:rsidR="009A6DC4" w:rsidRDefault="009A6DC4" w:rsidP="00CE260D">
      <w:pPr>
        <w:pStyle w:val="BodyText"/>
        <w:spacing w:after="0" w:line="240" w:lineRule="exact"/>
        <w:ind w:firstLine="0"/>
        <w:jc w:val="left"/>
        <w:rPr>
          <w:b/>
        </w:rPr>
      </w:pPr>
    </w:p>
    <w:p w:rsidR="00CE260D" w:rsidRDefault="00CE260D" w:rsidP="00CE260D">
      <w:pPr>
        <w:pStyle w:val="BodyText"/>
        <w:spacing w:after="0" w:line="240" w:lineRule="exact"/>
        <w:ind w:firstLine="0"/>
        <w:jc w:val="left"/>
        <w:rPr>
          <w:b/>
        </w:rPr>
      </w:pPr>
      <w:r w:rsidRPr="008C063E">
        <w:rPr>
          <w:b/>
        </w:rPr>
        <w:t>Definition</w:t>
      </w:r>
      <w:r w:rsidRPr="00F909B3">
        <w:rPr>
          <w:b/>
        </w:rPr>
        <w:t>s</w:t>
      </w:r>
    </w:p>
    <w:p w:rsidR="00634DAF" w:rsidRDefault="00634DAF" w:rsidP="00CE260D">
      <w:pPr>
        <w:pStyle w:val="BodyText"/>
        <w:spacing w:after="0" w:line="240" w:lineRule="exact"/>
        <w:ind w:firstLine="0"/>
        <w:jc w:val="left"/>
      </w:pPr>
      <w:r>
        <w:t xml:space="preserve">Definitions related to human subject research are found in </w:t>
      </w:r>
      <w:r w:rsidR="00CD23CE">
        <w:t xml:space="preserve">HSPP </w:t>
      </w:r>
      <w:r>
        <w:t xml:space="preserve">Policy 2011-007.0.  </w:t>
      </w:r>
    </w:p>
    <w:p w:rsidR="00634DAF" w:rsidRDefault="00634DAF" w:rsidP="00CE260D">
      <w:pPr>
        <w:pStyle w:val="BodyText"/>
        <w:spacing w:after="0" w:line="240" w:lineRule="exact"/>
        <w:ind w:firstLine="0"/>
        <w:jc w:val="left"/>
      </w:pPr>
      <w:r>
        <w:t xml:space="preserve"> </w:t>
      </w:r>
    </w:p>
    <w:p w:rsidR="00195828" w:rsidRDefault="00605C21">
      <w:pPr>
        <w:pStyle w:val="Heading1"/>
      </w:pPr>
      <w:r>
        <w:t xml:space="preserve">Goals and </w:t>
      </w:r>
      <w:r w:rsidR="00195828">
        <w:t>Objective</w:t>
      </w:r>
    </w:p>
    <w:p w:rsidR="00195828" w:rsidRDefault="00195828">
      <w:pPr>
        <w:pStyle w:val="BodyText"/>
        <w:ind w:firstLine="0"/>
      </w:pPr>
      <w:r>
        <w:t xml:space="preserve">The </w:t>
      </w:r>
      <w:r w:rsidR="005139F6">
        <w:t xml:space="preserve">HSPP </w:t>
      </w:r>
      <w:r w:rsidR="00605C21">
        <w:t xml:space="preserve">will </w:t>
      </w:r>
      <w:r w:rsidR="00A26B03">
        <w:t>achieve</w:t>
      </w:r>
      <w:r w:rsidR="00605C21">
        <w:t xml:space="preserve"> its mission by fulfilling the following goals and objectives</w:t>
      </w:r>
      <w:r w:rsidR="0035519B">
        <w:t>:</w:t>
      </w:r>
    </w:p>
    <w:p w:rsidR="00E816BB" w:rsidRDefault="005139F6" w:rsidP="00C74A37">
      <w:pPr>
        <w:pStyle w:val="BodyText"/>
        <w:numPr>
          <w:ilvl w:val="0"/>
          <w:numId w:val="2"/>
        </w:numPr>
        <w:spacing w:after="0" w:line="240" w:lineRule="auto"/>
        <w:ind w:left="763"/>
      </w:pPr>
      <w:r>
        <w:t>P</w:t>
      </w:r>
      <w:r w:rsidR="00E816BB">
        <w:t>roviding effective oversight of the Scientific Review Committee, Institutional Review Board Panels</w:t>
      </w:r>
      <w:r w:rsidR="00EF5C7C">
        <w:t xml:space="preserve"> and </w:t>
      </w:r>
      <w:r w:rsidR="007B0522">
        <w:t>Regulatory Specialists</w:t>
      </w:r>
      <w:r w:rsidR="00E816BB">
        <w:t>, Research Compliance Monitor</w:t>
      </w:r>
      <w:r w:rsidR="00C74A37">
        <w:t xml:space="preserve"> and the Educational and Development Specialist</w:t>
      </w:r>
    </w:p>
    <w:p w:rsidR="00195828" w:rsidRDefault="0090039D" w:rsidP="00801324">
      <w:pPr>
        <w:pStyle w:val="BodyText"/>
        <w:numPr>
          <w:ilvl w:val="1"/>
          <w:numId w:val="2"/>
        </w:numPr>
        <w:spacing w:after="0"/>
        <w:ind w:left="1483"/>
      </w:pPr>
      <w:r>
        <w:t>e</w:t>
      </w:r>
      <w:r w:rsidR="00605C21">
        <w:t xml:space="preserve">nsuring </w:t>
      </w:r>
      <w:r w:rsidR="00A2449D">
        <w:t xml:space="preserve">adequate institutional support for the </w:t>
      </w:r>
      <w:r w:rsidR="005139F6">
        <w:t xml:space="preserve">HSPP </w:t>
      </w:r>
      <w:r w:rsidR="00E816BB">
        <w:t>functions, including support for on-going education of committee members and staff</w:t>
      </w:r>
    </w:p>
    <w:p w:rsidR="00E816BB" w:rsidRDefault="00A41736" w:rsidP="00801324">
      <w:pPr>
        <w:pStyle w:val="BodyText"/>
        <w:numPr>
          <w:ilvl w:val="1"/>
          <w:numId w:val="2"/>
        </w:numPr>
      </w:pPr>
      <w:r>
        <w:t>evaluating the performance of areas and acting to improve when necessary</w:t>
      </w:r>
    </w:p>
    <w:p w:rsidR="00605C21" w:rsidRDefault="005139F6" w:rsidP="00C74A37">
      <w:pPr>
        <w:pStyle w:val="BodyText"/>
        <w:numPr>
          <w:ilvl w:val="0"/>
          <w:numId w:val="2"/>
        </w:numPr>
        <w:spacing w:after="0" w:line="240" w:lineRule="auto"/>
        <w:ind w:left="763"/>
      </w:pPr>
      <w:r>
        <w:t>E</w:t>
      </w:r>
      <w:r w:rsidR="00A41736">
        <w:t xml:space="preserve">nsuring </w:t>
      </w:r>
      <w:r w:rsidR="00A2449D">
        <w:t>effectiv</w:t>
      </w:r>
      <w:r w:rsidR="008212BD">
        <w:t xml:space="preserve">e communication between the </w:t>
      </w:r>
      <w:r>
        <w:t xml:space="preserve">HSPP </w:t>
      </w:r>
      <w:r w:rsidR="00C44F33">
        <w:t xml:space="preserve">committees </w:t>
      </w:r>
      <w:r w:rsidR="00A2449D">
        <w:t>and related department and committees</w:t>
      </w:r>
      <w:r w:rsidR="0035519B">
        <w:t>;</w:t>
      </w:r>
    </w:p>
    <w:p w:rsidR="00605C21" w:rsidRDefault="005139F6" w:rsidP="00801324">
      <w:pPr>
        <w:pStyle w:val="BodyText"/>
        <w:numPr>
          <w:ilvl w:val="1"/>
          <w:numId w:val="2"/>
        </w:numPr>
        <w:spacing w:after="0"/>
        <w:ind w:left="1483"/>
      </w:pPr>
      <w:r>
        <w:t xml:space="preserve">HSPP </w:t>
      </w:r>
      <w:r w:rsidR="00521094">
        <w:t>Executive Council</w:t>
      </w:r>
      <w:r w:rsidR="00605C21">
        <w:t xml:space="preserve"> with various representation</w:t>
      </w:r>
    </w:p>
    <w:p w:rsidR="00A2449D" w:rsidRDefault="0090039D" w:rsidP="0040290C">
      <w:pPr>
        <w:pStyle w:val="BodyText"/>
        <w:numPr>
          <w:ilvl w:val="1"/>
          <w:numId w:val="2"/>
        </w:numPr>
        <w:spacing w:after="0"/>
      </w:pPr>
      <w:r>
        <w:t>c</w:t>
      </w:r>
      <w:r w:rsidR="00605C21">
        <w:t>oordinated application process</w:t>
      </w:r>
      <w:r w:rsidR="00A2449D">
        <w:t xml:space="preserve"> </w:t>
      </w:r>
      <w:r w:rsidR="005139F6">
        <w:t>with Clinical Research Center</w:t>
      </w:r>
    </w:p>
    <w:p w:rsidR="007B0522" w:rsidRDefault="007B0522" w:rsidP="0040290C">
      <w:pPr>
        <w:pStyle w:val="BodyText"/>
        <w:numPr>
          <w:ilvl w:val="1"/>
          <w:numId w:val="2"/>
        </w:numPr>
        <w:spacing w:after="0" w:line="240" w:lineRule="auto"/>
        <w:ind w:left="1483"/>
        <w:jc w:val="left"/>
      </w:pPr>
      <w:r>
        <w:t>ancillary approvals incorporated into IRB submission process</w:t>
      </w:r>
      <w:r>
        <w:br/>
      </w:r>
    </w:p>
    <w:p w:rsidR="006A0DDC" w:rsidRDefault="005139F6" w:rsidP="00C74A37">
      <w:pPr>
        <w:pStyle w:val="BodyText"/>
        <w:numPr>
          <w:ilvl w:val="0"/>
          <w:numId w:val="2"/>
        </w:numPr>
        <w:spacing w:after="0" w:line="240" w:lineRule="auto"/>
        <w:ind w:left="763"/>
      </w:pPr>
      <w:r>
        <w:t>E</w:t>
      </w:r>
      <w:r w:rsidR="002B4FEB">
        <w:t>nsuring</w:t>
      </w:r>
      <w:r w:rsidR="006A0DDC">
        <w:t xml:space="preserve"> that investigators </w:t>
      </w:r>
      <w:r w:rsidR="002B4FEB">
        <w:t xml:space="preserve">and study personnel </w:t>
      </w:r>
      <w:r w:rsidR="006A0DDC">
        <w:t xml:space="preserve">are knowledgeable of internal policies, federal regulations and </w:t>
      </w:r>
      <w:r w:rsidR="0035519B">
        <w:t>the ethical principles that govern human subject research;</w:t>
      </w:r>
    </w:p>
    <w:p w:rsidR="00605C21" w:rsidRDefault="002B4FEB" w:rsidP="00801324">
      <w:pPr>
        <w:pStyle w:val="BodyText"/>
        <w:numPr>
          <w:ilvl w:val="1"/>
          <w:numId w:val="2"/>
        </w:numPr>
        <w:spacing w:after="0"/>
        <w:ind w:left="1483"/>
      </w:pPr>
      <w:r>
        <w:t xml:space="preserve">effective </w:t>
      </w:r>
      <w:r w:rsidR="008212BD">
        <w:t>communication</w:t>
      </w:r>
      <w:r w:rsidR="00605C21">
        <w:t xml:space="preserve"> </w:t>
      </w:r>
      <w:r>
        <w:t xml:space="preserve">between </w:t>
      </w:r>
      <w:r w:rsidR="005139F6">
        <w:t xml:space="preserve">HSPP </w:t>
      </w:r>
      <w:r>
        <w:t>and investigators</w:t>
      </w:r>
    </w:p>
    <w:p w:rsidR="0046214C" w:rsidRDefault="002B4FEB" w:rsidP="00801324">
      <w:pPr>
        <w:pStyle w:val="BodyText"/>
        <w:numPr>
          <w:ilvl w:val="1"/>
          <w:numId w:val="2"/>
        </w:numPr>
        <w:spacing w:after="0"/>
        <w:ind w:left="1483"/>
      </w:pPr>
      <w:r>
        <w:t>education of investigators and study personnel</w:t>
      </w:r>
    </w:p>
    <w:p w:rsidR="00F934E1" w:rsidRDefault="00F934E1" w:rsidP="00F934E1">
      <w:pPr>
        <w:pStyle w:val="BodyText"/>
        <w:spacing w:after="0"/>
        <w:ind w:left="1123" w:firstLine="0"/>
      </w:pPr>
    </w:p>
    <w:p w:rsidR="00A72779" w:rsidRDefault="00BD63FF" w:rsidP="00801324">
      <w:pPr>
        <w:pStyle w:val="BodyText"/>
        <w:numPr>
          <w:ilvl w:val="0"/>
          <w:numId w:val="2"/>
        </w:numPr>
        <w:spacing w:after="0"/>
        <w:ind w:left="763"/>
      </w:pPr>
      <w:r>
        <w:t>E</w:t>
      </w:r>
      <w:r w:rsidR="00A41736">
        <w:t xml:space="preserve">nsuring </w:t>
      </w:r>
      <w:r w:rsidR="00A72779">
        <w:t xml:space="preserve">effective communication between the </w:t>
      </w:r>
      <w:r>
        <w:t xml:space="preserve">HSPP </w:t>
      </w:r>
      <w:r w:rsidR="0046214C">
        <w:t>/ IRB</w:t>
      </w:r>
      <w:r w:rsidR="00A72779">
        <w:t xml:space="preserve"> and affiliated </w:t>
      </w:r>
      <w:r w:rsidR="0046214C">
        <w:t>IRB</w:t>
      </w:r>
      <w:r w:rsidR="00634DAF">
        <w:t xml:space="preserve">s </w:t>
      </w:r>
      <w:r>
        <w:t>with which an IRB Reliance Agreement has been established.</w:t>
      </w:r>
      <w:r w:rsidR="00A72779">
        <w:t>.</w:t>
      </w:r>
    </w:p>
    <w:p w:rsidR="0046214C" w:rsidRDefault="00BD63FF" w:rsidP="00801324">
      <w:pPr>
        <w:pStyle w:val="BodyText"/>
        <w:numPr>
          <w:ilvl w:val="1"/>
          <w:numId w:val="2"/>
        </w:numPr>
        <w:spacing w:after="0"/>
        <w:ind w:left="1483"/>
      </w:pPr>
      <w:r>
        <w:t>establish  IRB Reliance</w:t>
      </w:r>
      <w:r w:rsidR="0046214C">
        <w:t xml:space="preserve"> agreements</w:t>
      </w:r>
    </w:p>
    <w:p w:rsidR="0046214C" w:rsidRDefault="00BD63FF" w:rsidP="00801324">
      <w:pPr>
        <w:pStyle w:val="BodyText"/>
        <w:numPr>
          <w:ilvl w:val="1"/>
          <w:numId w:val="2"/>
        </w:numPr>
        <w:spacing w:after="0"/>
        <w:ind w:left="1483"/>
      </w:pPr>
      <w:r>
        <w:t xml:space="preserve">ensure there is an effective </w:t>
      </w:r>
      <w:r w:rsidR="0046214C">
        <w:t xml:space="preserve">process for sharing of information </w:t>
      </w:r>
      <w:r>
        <w:t>between IRBs</w:t>
      </w:r>
    </w:p>
    <w:p w:rsidR="00EB7715" w:rsidRDefault="00BD63FF" w:rsidP="00801324">
      <w:pPr>
        <w:pStyle w:val="BodyText"/>
        <w:numPr>
          <w:ilvl w:val="1"/>
          <w:numId w:val="2"/>
        </w:numPr>
      </w:pPr>
      <w:r>
        <w:t xml:space="preserve">educate </w:t>
      </w:r>
      <w:r w:rsidR="0046214C">
        <w:t xml:space="preserve">investigators </w:t>
      </w:r>
      <w:r w:rsidR="004040C9">
        <w:t xml:space="preserve">about their </w:t>
      </w:r>
      <w:r w:rsidR="0046214C">
        <w:t>responsibilities</w:t>
      </w:r>
      <w:r>
        <w:t xml:space="preserve"> when utilizing an external IRB</w:t>
      </w:r>
    </w:p>
    <w:p w:rsidR="00195828" w:rsidRDefault="00BF74CD" w:rsidP="00EB7715">
      <w:pPr>
        <w:pStyle w:val="Heading1"/>
      </w:pPr>
      <w:r>
        <w:t>oversight</w:t>
      </w:r>
      <w:r w:rsidR="00A2449D">
        <w:t xml:space="preserve"> responsibilities</w:t>
      </w:r>
    </w:p>
    <w:p w:rsidR="00195828" w:rsidRDefault="00BF74CD">
      <w:pPr>
        <w:pStyle w:val="BodyText"/>
        <w:ind w:firstLine="0"/>
      </w:pPr>
      <w:r>
        <w:t xml:space="preserve">The </w:t>
      </w:r>
      <w:r w:rsidR="00C44F33">
        <w:t xml:space="preserve">mission of the </w:t>
      </w:r>
      <w:r w:rsidR="00195828">
        <w:t xml:space="preserve">Human Subjects </w:t>
      </w:r>
      <w:r>
        <w:t xml:space="preserve">Protection </w:t>
      </w:r>
      <w:r w:rsidR="00BD63FF">
        <w:t xml:space="preserve">Program </w:t>
      </w:r>
      <w:r w:rsidR="006A0DDC">
        <w:t xml:space="preserve">is </w:t>
      </w:r>
      <w:r w:rsidR="001960DF">
        <w:t>the protect</w:t>
      </w:r>
      <w:r w:rsidR="00C44F33">
        <w:t>ion of the rights and welfare of</w:t>
      </w:r>
      <w:r w:rsidR="006A0DDC">
        <w:t xml:space="preserve"> volunteer research </w:t>
      </w:r>
      <w:r w:rsidR="00A872E4">
        <w:t>subjects</w:t>
      </w:r>
      <w:r w:rsidR="006A0DDC">
        <w:t xml:space="preserve">.  </w:t>
      </w:r>
      <w:r w:rsidR="00C44F33">
        <w:t>Through ove</w:t>
      </w:r>
      <w:r>
        <w:t>rsight of the</w:t>
      </w:r>
      <w:r w:rsidR="00C44F33">
        <w:t xml:space="preserve"> following areas the Director of the </w:t>
      </w:r>
      <w:r w:rsidR="00BD63FF">
        <w:t xml:space="preserve">HSPP </w:t>
      </w:r>
      <w:r w:rsidR="0012421C">
        <w:t>will ensure</w:t>
      </w:r>
      <w:r w:rsidR="00C44F33">
        <w:t xml:space="preserve"> the mission is being </w:t>
      </w:r>
      <w:r w:rsidR="00C74A37">
        <w:t>fu</w:t>
      </w:r>
      <w:r w:rsidR="00634DAF">
        <w:t>l</w:t>
      </w:r>
      <w:r w:rsidR="00C74A37">
        <w:t>filled</w:t>
      </w:r>
      <w:r>
        <w:t>:</w:t>
      </w:r>
    </w:p>
    <w:p w:rsidR="00195828" w:rsidRDefault="00BF74CD" w:rsidP="00801324">
      <w:pPr>
        <w:pStyle w:val="BodyText"/>
        <w:numPr>
          <w:ilvl w:val="0"/>
          <w:numId w:val="3"/>
        </w:numPr>
        <w:jc w:val="left"/>
      </w:pPr>
      <w:r>
        <w:t>Scientific Review Committee</w:t>
      </w:r>
      <w:r w:rsidR="00E26758">
        <w:br/>
        <w:t xml:space="preserve">The purpose of the Scientific Review Committee (SRC) is to ensure that the scientific question being asked </w:t>
      </w:r>
      <w:r w:rsidR="007E4A53">
        <w:t>has societal or individual significance</w:t>
      </w:r>
      <w:r w:rsidR="00E26758">
        <w:t xml:space="preserve"> and that the design of a study is appropriate to answer that question</w:t>
      </w:r>
      <w:r w:rsidR="00A12388">
        <w:t>, thereby ensuring that subjects</w:t>
      </w:r>
      <w:r w:rsidR="00C44F33">
        <w:t xml:space="preserve"> will not be exposed to unnecessary risk.  </w:t>
      </w:r>
      <w:r w:rsidR="00521094">
        <w:t>The Scientific Review Committee acts in an advisory capacity to the IRB.</w:t>
      </w:r>
      <w:r w:rsidR="006E3E1D">
        <w:t xml:space="preserve">  </w:t>
      </w:r>
      <w:r w:rsidR="00B478AD">
        <w:t>The specifics of how the SRC operates and inter</w:t>
      </w:r>
      <w:r w:rsidR="00323D6F">
        <w:t xml:space="preserve">acts with the IRB are found in </w:t>
      </w:r>
      <w:r w:rsidR="00B478AD">
        <w:t xml:space="preserve">Policy </w:t>
      </w:r>
      <w:r w:rsidR="00B478AD">
        <w:br/>
        <w:t xml:space="preserve">2011-016.0. </w:t>
      </w:r>
    </w:p>
    <w:p w:rsidR="00195828" w:rsidRDefault="00BF74CD" w:rsidP="00801324">
      <w:pPr>
        <w:pStyle w:val="BodyText"/>
        <w:numPr>
          <w:ilvl w:val="0"/>
          <w:numId w:val="3"/>
        </w:numPr>
        <w:jc w:val="left"/>
      </w:pPr>
      <w:r>
        <w:t>Institutional Review Boards</w:t>
      </w:r>
      <w:r w:rsidR="00E26758">
        <w:br/>
        <w:t xml:space="preserve">The </w:t>
      </w:r>
      <w:r w:rsidR="00B80042">
        <w:t xml:space="preserve">purpose of the </w:t>
      </w:r>
      <w:r w:rsidR="00E26758">
        <w:t xml:space="preserve">Institutional Review Board (IRB) </w:t>
      </w:r>
      <w:r w:rsidR="00B80042">
        <w:t>is to review</w:t>
      </w:r>
      <w:r w:rsidR="00E26758">
        <w:t xml:space="preserve"> protocols to </w:t>
      </w:r>
      <w:r w:rsidR="00521094">
        <w:t>ensure</w:t>
      </w:r>
      <w:r w:rsidR="00E26758">
        <w:t xml:space="preserve"> that the </w:t>
      </w:r>
      <w:r w:rsidR="00521094">
        <w:t xml:space="preserve">ethical </w:t>
      </w:r>
      <w:r w:rsidR="00BD63FF">
        <w:t xml:space="preserve">principles </w:t>
      </w:r>
      <w:r w:rsidR="00521094">
        <w:t>of the Belmont Report are incorporated into the study design</w:t>
      </w:r>
      <w:r w:rsidR="0012421C">
        <w:t xml:space="preserve">, </w:t>
      </w:r>
      <w:r w:rsidR="002D13CB">
        <w:t xml:space="preserve">and that applicable criteria for approval have been met (e.g. </w:t>
      </w:r>
      <w:r w:rsidR="0012421C">
        <w:t xml:space="preserve">that the </w:t>
      </w:r>
      <w:r w:rsidR="00521094">
        <w:t xml:space="preserve">proposed </w:t>
      </w:r>
      <w:r w:rsidR="00E26758">
        <w:t>research activities include no unnecessary risks</w:t>
      </w:r>
      <w:r w:rsidR="00AE00F7">
        <w:t>,</w:t>
      </w:r>
      <w:r w:rsidR="0012421C">
        <w:t xml:space="preserve"> that </w:t>
      </w:r>
      <w:r w:rsidR="00E26758">
        <w:t>potential risks to subjects</w:t>
      </w:r>
      <w:r w:rsidR="0012421C">
        <w:t xml:space="preserve"> are minimized</w:t>
      </w:r>
      <w:r w:rsidR="00E26758">
        <w:t>, and that overall potential benefit to the subject, or to society,</w:t>
      </w:r>
      <w:r w:rsidR="007E4A53">
        <w:t xml:space="preserve"> is reasonable in relation to </w:t>
      </w:r>
      <w:r w:rsidR="00E26758">
        <w:t>the risks</w:t>
      </w:r>
      <w:r w:rsidR="002D13CB">
        <w:t>)</w:t>
      </w:r>
      <w:r w:rsidR="00E26758">
        <w:t xml:space="preserve">. </w:t>
      </w:r>
      <w:r w:rsidR="00521094">
        <w:t xml:space="preserve"> </w:t>
      </w:r>
      <w:r w:rsidR="007E4A53">
        <w:t xml:space="preserve">The IRB also considers </w:t>
      </w:r>
      <w:r w:rsidR="00E26758">
        <w:t>the importance and significance of the scientific knowledge potentially gai</w:t>
      </w:r>
      <w:smartTag w:uri="urn:schemas-microsoft-com:office:smarttags" w:element="PersonName">
        <w:r w:rsidR="00E26758">
          <w:t>ned</w:t>
        </w:r>
      </w:smartTag>
      <w:r w:rsidR="00E26758">
        <w:t xml:space="preserve"> against risks to study subjects.</w:t>
      </w:r>
      <w:r w:rsidR="00195828">
        <w:t xml:space="preserve"> </w:t>
      </w:r>
      <w:r w:rsidR="00B478AD">
        <w:t xml:space="preserve"> </w:t>
      </w:r>
      <w:r w:rsidR="00BD63FF">
        <w:t>Information</w:t>
      </w:r>
      <w:r w:rsidR="00FB571C">
        <w:t xml:space="preserve"> relating to </w:t>
      </w:r>
      <w:r w:rsidR="00B478AD">
        <w:t>how the IRB conducts its reviews and the materials that are required for submission are found in the following policies:</w:t>
      </w:r>
    </w:p>
    <w:p w:rsidR="00231EE6" w:rsidRDefault="00AC2F57" w:rsidP="00231EE6">
      <w:pPr>
        <w:pStyle w:val="BodyText"/>
        <w:numPr>
          <w:ilvl w:val="1"/>
          <w:numId w:val="3"/>
        </w:numPr>
        <w:spacing w:after="0" w:line="240" w:lineRule="auto"/>
        <w:jc w:val="left"/>
      </w:pPr>
      <w:r>
        <w:lastRenderedPageBreak/>
        <w:t xml:space="preserve">Policy </w:t>
      </w:r>
      <w:r w:rsidR="00B478AD">
        <w:t xml:space="preserve">2011-009.1 - </w:t>
      </w:r>
      <w:r w:rsidR="00B478AD" w:rsidRPr="00B478AD">
        <w:t>Institutional Review Board - Submission of Materials</w:t>
      </w:r>
    </w:p>
    <w:p w:rsidR="00231EE6" w:rsidRDefault="00AC2F57" w:rsidP="00231EE6">
      <w:pPr>
        <w:pStyle w:val="BodyText"/>
        <w:numPr>
          <w:ilvl w:val="1"/>
          <w:numId w:val="3"/>
        </w:numPr>
        <w:spacing w:after="0" w:line="240" w:lineRule="auto"/>
        <w:jc w:val="left"/>
      </w:pPr>
      <w:r>
        <w:t xml:space="preserve">Policy </w:t>
      </w:r>
      <w:r w:rsidR="00B478AD">
        <w:t xml:space="preserve">2011-009.2 - </w:t>
      </w:r>
      <w:r w:rsidR="00B478AD" w:rsidRPr="00B478AD">
        <w:t xml:space="preserve">Institutional Review Board </w:t>
      </w:r>
      <w:r w:rsidR="00B478AD">
        <w:t>–</w:t>
      </w:r>
      <w:r w:rsidR="00B478AD" w:rsidRPr="00B478AD">
        <w:t xml:space="preserve"> Exemptions</w:t>
      </w:r>
    </w:p>
    <w:p w:rsidR="00231EE6" w:rsidRDefault="00AC2F57" w:rsidP="00231EE6">
      <w:pPr>
        <w:pStyle w:val="BodyText"/>
        <w:numPr>
          <w:ilvl w:val="1"/>
          <w:numId w:val="3"/>
        </w:numPr>
        <w:spacing w:after="0" w:line="240" w:lineRule="auto"/>
        <w:jc w:val="left"/>
      </w:pPr>
      <w:r>
        <w:t xml:space="preserve">Policy </w:t>
      </w:r>
      <w:r w:rsidR="00FB571C">
        <w:t xml:space="preserve">2011-009.3 - </w:t>
      </w:r>
      <w:r w:rsidR="00FB571C" w:rsidRPr="00FB571C">
        <w:t>Institutional Review Board - Expedited Reviews</w:t>
      </w:r>
    </w:p>
    <w:p w:rsidR="00231EE6" w:rsidRDefault="00AC2F57" w:rsidP="00231EE6">
      <w:pPr>
        <w:pStyle w:val="BodyText"/>
        <w:numPr>
          <w:ilvl w:val="1"/>
          <w:numId w:val="3"/>
        </w:numPr>
        <w:spacing w:after="0" w:line="240" w:lineRule="auto"/>
        <w:jc w:val="left"/>
      </w:pPr>
      <w:r>
        <w:t xml:space="preserve">Policy </w:t>
      </w:r>
      <w:r w:rsidR="00FB571C">
        <w:t xml:space="preserve">2011-009.4 - </w:t>
      </w:r>
      <w:r w:rsidR="00FB571C" w:rsidRPr="00FB571C">
        <w:t>Institutional Review Board – Convened Meeting Operations</w:t>
      </w:r>
    </w:p>
    <w:p w:rsidR="00231EE6" w:rsidRDefault="00AC2F57" w:rsidP="00231EE6">
      <w:pPr>
        <w:pStyle w:val="BodyText"/>
        <w:numPr>
          <w:ilvl w:val="1"/>
          <w:numId w:val="3"/>
        </w:numPr>
        <w:spacing w:after="0" w:line="240" w:lineRule="auto"/>
        <w:jc w:val="left"/>
      </w:pPr>
      <w:r>
        <w:t xml:space="preserve">Policy </w:t>
      </w:r>
      <w:r w:rsidR="00FB571C">
        <w:t xml:space="preserve">2011-009.5 - </w:t>
      </w:r>
      <w:r w:rsidR="00FB571C" w:rsidRPr="00FB571C">
        <w:t>Institutional Review Board – Review by Convened Board</w:t>
      </w:r>
    </w:p>
    <w:p w:rsidR="00231EE6" w:rsidRDefault="00AC2F57" w:rsidP="00231EE6">
      <w:pPr>
        <w:pStyle w:val="BodyText"/>
        <w:numPr>
          <w:ilvl w:val="1"/>
          <w:numId w:val="3"/>
        </w:numPr>
        <w:spacing w:after="0" w:line="240" w:lineRule="auto"/>
        <w:jc w:val="left"/>
      </w:pPr>
      <w:r>
        <w:t xml:space="preserve">Policy </w:t>
      </w:r>
      <w:r w:rsidR="00FB571C">
        <w:t xml:space="preserve">2011-006.0 – </w:t>
      </w:r>
      <w:r w:rsidR="00BD63FF">
        <w:t>Additional Protections for Certain Populations</w:t>
      </w:r>
      <w:r w:rsidR="00FB571C">
        <w:t xml:space="preserve"> </w:t>
      </w:r>
      <w:r>
        <w:t>–</w:t>
      </w:r>
      <w:r w:rsidR="00FB571C">
        <w:t xml:space="preserve"> General</w:t>
      </w:r>
    </w:p>
    <w:p w:rsidR="00231EE6" w:rsidRDefault="00231EE6" w:rsidP="00231EE6">
      <w:pPr>
        <w:pStyle w:val="BodyText"/>
        <w:spacing w:after="0" w:line="240" w:lineRule="auto"/>
        <w:ind w:left="360" w:firstLine="0"/>
        <w:jc w:val="left"/>
      </w:pPr>
    </w:p>
    <w:p w:rsidR="00231EE6" w:rsidRDefault="00AC2F57" w:rsidP="00231EE6">
      <w:pPr>
        <w:pStyle w:val="BodyText"/>
        <w:spacing w:after="0" w:line="240" w:lineRule="auto"/>
        <w:ind w:left="360" w:firstLine="0"/>
        <w:jc w:val="left"/>
      </w:pPr>
      <w:r>
        <w:t xml:space="preserve">Additional IRB policies are posted on the </w:t>
      </w:r>
      <w:r w:rsidR="00BD63FF">
        <w:t xml:space="preserve">HSPP </w:t>
      </w:r>
      <w:r>
        <w:t xml:space="preserve">web site.  </w:t>
      </w:r>
    </w:p>
    <w:p w:rsidR="00BD63FF" w:rsidRDefault="00BD63FF" w:rsidP="00231EE6">
      <w:pPr>
        <w:pStyle w:val="BodyText"/>
        <w:spacing w:after="0" w:line="240" w:lineRule="auto"/>
        <w:ind w:left="360" w:firstLine="0"/>
        <w:jc w:val="left"/>
      </w:pPr>
    </w:p>
    <w:p w:rsidR="00231EE6" w:rsidRDefault="00C74A37" w:rsidP="00231EE6">
      <w:pPr>
        <w:pStyle w:val="BodyText"/>
        <w:numPr>
          <w:ilvl w:val="0"/>
          <w:numId w:val="3"/>
        </w:numPr>
        <w:spacing w:after="0" w:line="240" w:lineRule="auto"/>
        <w:jc w:val="left"/>
      </w:pPr>
      <w:r>
        <w:t>Educational and Development Specialist</w:t>
      </w:r>
      <w:r w:rsidR="00B80042">
        <w:br/>
      </w:r>
      <w:r>
        <w:t xml:space="preserve">The Educational and Development Specialist is charged with developing educational offerings for research personnel, study participants, and IRB members and also with coordinating </w:t>
      </w:r>
      <w:r w:rsidR="005270FF">
        <w:t>sessions to</w:t>
      </w:r>
      <w:r w:rsidR="00634DAF">
        <w:t xml:space="preserve"> be provided by external speake</w:t>
      </w:r>
      <w:r w:rsidR="005270FF">
        <w:t xml:space="preserve">rs. </w:t>
      </w:r>
      <w:r w:rsidR="00521094">
        <w:t xml:space="preserve">  </w:t>
      </w:r>
      <w:r w:rsidR="00323D6F">
        <w:t xml:space="preserve">Policy 2011-023.0 discusses how the Educational Specialist interacts with study personnel and IRB members. </w:t>
      </w:r>
    </w:p>
    <w:p w:rsidR="006D3AF8" w:rsidRDefault="006D3AF8" w:rsidP="006D3AF8">
      <w:pPr>
        <w:pStyle w:val="BodyText"/>
        <w:spacing w:after="0" w:line="240" w:lineRule="auto"/>
        <w:ind w:left="720" w:firstLine="0"/>
        <w:jc w:val="left"/>
      </w:pPr>
    </w:p>
    <w:p w:rsidR="006B031B" w:rsidRDefault="00BF74CD" w:rsidP="00801324">
      <w:pPr>
        <w:pStyle w:val="BodyText"/>
        <w:numPr>
          <w:ilvl w:val="0"/>
          <w:numId w:val="3"/>
        </w:numPr>
        <w:jc w:val="left"/>
      </w:pPr>
      <w:r>
        <w:t>Research Compliance Monitor</w:t>
      </w:r>
      <w:r w:rsidR="00B80042">
        <w:br/>
      </w:r>
      <w:r w:rsidR="001558C5">
        <w:t xml:space="preserve">The Research Compliance Monitor (RCM) </w:t>
      </w:r>
      <w:r w:rsidR="005270FF">
        <w:t xml:space="preserve">is </w:t>
      </w:r>
      <w:r w:rsidR="001558C5">
        <w:t xml:space="preserve">charged with implementing the </w:t>
      </w:r>
      <w:hyperlink r:id="rId9" w:history="1">
        <w:r w:rsidR="00634DAF">
          <w:rPr>
            <w:rStyle w:val="Hyperlink"/>
          </w:rPr>
          <w:t xml:space="preserve">Compliance </w:t>
        </w:r>
        <w:r w:rsidR="005270FF" w:rsidRPr="005270FF">
          <w:rPr>
            <w:rStyle w:val="Hyperlink"/>
          </w:rPr>
          <w:t>Monitoring Program</w:t>
        </w:r>
      </w:hyperlink>
      <w:r w:rsidR="001558C5">
        <w:t>.  The purpose of this program is to provide a systematic, internal process that will increase compliance with federal, state and institutional requirements, and also ensure that research is conducted in accordance with the approved protocol and the ethical principles set forth in the Belmont Report</w:t>
      </w:r>
      <w:r w:rsidR="00A70001">
        <w:t>.</w:t>
      </w:r>
      <w:r w:rsidR="00323D6F">
        <w:t xml:space="preserve"> Policy 2009-005.0 discusses how the Research Compliance Monitor interacts with the IRB and research personnel. </w:t>
      </w:r>
    </w:p>
    <w:p w:rsidR="001124AF" w:rsidRPr="005270FF" w:rsidRDefault="0096429D" w:rsidP="001124AF">
      <w:pPr>
        <w:pStyle w:val="BodyText"/>
        <w:ind w:firstLine="0"/>
        <w:jc w:val="left"/>
        <w:rPr>
          <w:rFonts w:cs="Arial"/>
          <w:szCs w:val="22"/>
        </w:rPr>
      </w:pPr>
      <w:r w:rsidRPr="005270FF">
        <w:t xml:space="preserve">Institutional policies 2002-42, Review and Approval of Research Involving Human Subjects and 2004-02, Authority of the Human Subjects Protection Office commit the institution to carrying our research in accordance with internal policies, federal regulations and the ethical principles set forth in the Belmont Report.  Policy 2004-02 also charges the Director of the Human Subjects Protection </w:t>
      </w:r>
      <w:r w:rsidR="002D13CB">
        <w:t>Program</w:t>
      </w:r>
      <w:r w:rsidR="002D13CB" w:rsidRPr="005270FF">
        <w:t xml:space="preserve"> </w:t>
      </w:r>
      <w:r w:rsidRPr="005270FF">
        <w:t xml:space="preserve">with the responsibility to ensure the </w:t>
      </w:r>
      <w:r w:rsidR="00BD63FF" w:rsidRPr="005270FF">
        <w:t>HSP</w:t>
      </w:r>
      <w:r w:rsidR="00BD63FF">
        <w:t>P</w:t>
      </w:r>
      <w:r w:rsidR="00BD63FF" w:rsidRPr="005270FF">
        <w:t xml:space="preserve"> </w:t>
      </w:r>
      <w:r w:rsidRPr="005270FF">
        <w:rPr>
          <w:rFonts w:cs="Arial"/>
          <w:szCs w:val="22"/>
        </w:rPr>
        <w:t>has adequate resources to operate, conduct reviews, conduct audits, and provide educational o</w:t>
      </w:r>
      <w:r w:rsidR="00D91842" w:rsidRPr="005270FF">
        <w:rPr>
          <w:rFonts w:cs="Arial"/>
          <w:szCs w:val="22"/>
        </w:rPr>
        <w:t>pportunities; and to advise the</w:t>
      </w:r>
      <w:r w:rsidRPr="005270FF">
        <w:rPr>
          <w:rFonts w:cs="Arial"/>
          <w:szCs w:val="22"/>
        </w:rPr>
        <w:t xml:space="preserve"> </w:t>
      </w:r>
      <w:r w:rsidR="00BD63FF">
        <w:rPr>
          <w:rFonts w:cs="Arial"/>
          <w:szCs w:val="22"/>
        </w:rPr>
        <w:t>Institutional Official</w:t>
      </w:r>
      <w:r w:rsidRPr="005270FF">
        <w:rPr>
          <w:rFonts w:cs="Arial"/>
          <w:szCs w:val="22"/>
        </w:rPr>
        <w:t xml:space="preserve"> of any resource needs</w:t>
      </w:r>
      <w:r w:rsidR="006423F9" w:rsidRPr="005270FF">
        <w:rPr>
          <w:rFonts w:cs="Arial"/>
          <w:szCs w:val="22"/>
        </w:rPr>
        <w:t>.</w:t>
      </w:r>
    </w:p>
    <w:p w:rsidR="006423F9" w:rsidRDefault="006423F9" w:rsidP="001124AF">
      <w:pPr>
        <w:pStyle w:val="BodyText"/>
        <w:ind w:firstLine="0"/>
        <w:jc w:val="left"/>
      </w:pPr>
      <w:r>
        <w:t>The following procedures will be implemented annually to asses</w:t>
      </w:r>
      <w:r w:rsidR="0065617C">
        <w:t xml:space="preserve">s the effectiveness of the </w:t>
      </w:r>
      <w:r w:rsidR="00CD23CE">
        <w:t>HSPP</w:t>
      </w:r>
      <w:r w:rsidR="005270FF">
        <w:t>.</w:t>
      </w:r>
    </w:p>
    <w:p w:rsidR="006423F9" w:rsidRPr="006423F9" w:rsidRDefault="006423F9" w:rsidP="006423F9">
      <w:pPr>
        <w:rPr>
          <w:b/>
        </w:rPr>
      </w:pPr>
      <w:r w:rsidRPr="006423F9">
        <w:rPr>
          <w:b/>
        </w:rPr>
        <w:t>Assessment of Resources</w:t>
      </w:r>
    </w:p>
    <w:p w:rsidR="00BB7B94" w:rsidRDefault="006423F9" w:rsidP="00BB7B94">
      <w:r>
        <w:t xml:space="preserve">On an annual basis, corresponding with the budget preparation cycles, the </w:t>
      </w:r>
      <w:r w:rsidR="00CD23CE">
        <w:t xml:space="preserve">HSPP </w:t>
      </w:r>
      <w:r>
        <w:t xml:space="preserve">will assess its operations to determine if additional resources are required in terms of supplies, education, staff, and / or equipment.  </w:t>
      </w:r>
      <w:r w:rsidR="00BB7B94">
        <w:t xml:space="preserve">The </w:t>
      </w:r>
      <w:r w:rsidR="00CD23CE">
        <w:t xml:space="preserve">HSPP </w:t>
      </w:r>
      <w:r w:rsidR="00BB7B94">
        <w:t xml:space="preserve">will also take into consideration whether there were any activities, supplies or equipment that were previously forgone due to lack of resources. </w:t>
      </w:r>
    </w:p>
    <w:p w:rsidR="00BB7B94" w:rsidRPr="00691621" w:rsidRDefault="00BB7B94" w:rsidP="00BB7B94">
      <w:r>
        <w:t xml:space="preserve"> </w:t>
      </w:r>
    </w:p>
    <w:p w:rsidR="006423F9" w:rsidRPr="006423F9" w:rsidRDefault="006423F9" w:rsidP="006423F9">
      <w:pPr>
        <w:rPr>
          <w:b/>
        </w:rPr>
      </w:pPr>
      <w:r w:rsidRPr="006423F9">
        <w:rPr>
          <w:b/>
        </w:rPr>
        <w:t xml:space="preserve">Assessment of </w:t>
      </w:r>
      <w:r w:rsidR="00BD63FF" w:rsidRPr="006423F9">
        <w:rPr>
          <w:b/>
        </w:rPr>
        <w:t>HSP</w:t>
      </w:r>
      <w:r w:rsidR="00BD63FF">
        <w:rPr>
          <w:b/>
        </w:rPr>
        <w:t>P</w:t>
      </w:r>
      <w:r w:rsidR="00BD63FF" w:rsidRPr="006423F9">
        <w:rPr>
          <w:b/>
        </w:rPr>
        <w:t xml:space="preserve"> </w:t>
      </w:r>
      <w:r w:rsidRPr="006423F9">
        <w:rPr>
          <w:b/>
        </w:rPr>
        <w:t>Performance</w:t>
      </w:r>
    </w:p>
    <w:p w:rsidR="006423F9" w:rsidRPr="005B17C0" w:rsidRDefault="006423F9" w:rsidP="00F62B89">
      <w:pPr>
        <w:pStyle w:val="NormalWeb"/>
        <w:spacing w:before="0" w:beforeAutospacing="0" w:after="0" w:afterAutospacing="0"/>
        <w:rPr>
          <w:sz w:val="20"/>
          <w:szCs w:val="20"/>
        </w:rPr>
      </w:pPr>
      <w:r w:rsidRPr="005B17C0">
        <w:rPr>
          <w:sz w:val="20"/>
          <w:szCs w:val="20"/>
        </w:rPr>
        <w:t xml:space="preserve">On an annual basis the </w:t>
      </w:r>
      <w:r w:rsidR="00BD63FF" w:rsidRPr="005B17C0">
        <w:rPr>
          <w:sz w:val="20"/>
          <w:szCs w:val="20"/>
        </w:rPr>
        <w:t>HSP</w:t>
      </w:r>
      <w:r w:rsidR="00BD63FF">
        <w:rPr>
          <w:sz w:val="20"/>
          <w:szCs w:val="20"/>
        </w:rPr>
        <w:t>P</w:t>
      </w:r>
      <w:r w:rsidR="00BD63FF" w:rsidRPr="005B17C0">
        <w:rPr>
          <w:sz w:val="20"/>
          <w:szCs w:val="20"/>
        </w:rPr>
        <w:t xml:space="preserve"> </w:t>
      </w:r>
      <w:r w:rsidRPr="005B17C0">
        <w:rPr>
          <w:sz w:val="20"/>
          <w:szCs w:val="20"/>
        </w:rPr>
        <w:t>will review a number of criteria in order to assess its overall performance</w:t>
      </w:r>
      <w:r w:rsidR="00BB7B94">
        <w:rPr>
          <w:sz w:val="20"/>
          <w:szCs w:val="20"/>
        </w:rPr>
        <w:t xml:space="preserve">.  This assessment will also be used to determine if additional resources are required </w:t>
      </w:r>
      <w:r w:rsidRPr="005B17C0">
        <w:rPr>
          <w:sz w:val="20"/>
          <w:szCs w:val="20"/>
        </w:rPr>
        <w:t>and when necessar</w:t>
      </w:r>
      <w:r w:rsidR="00BB7B94">
        <w:rPr>
          <w:sz w:val="20"/>
          <w:szCs w:val="20"/>
        </w:rPr>
        <w:t xml:space="preserve">y to take action to improve </w:t>
      </w:r>
      <w:r w:rsidRPr="005B17C0">
        <w:rPr>
          <w:sz w:val="20"/>
          <w:szCs w:val="20"/>
        </w:rPr>
        <w:t xml:space="preserve">performance.  Criteria to be used in the evaluation include the following: </w:t>
      </w:r>
    </w:p>
    <w:p w:rsidR="006423F9" w:rsidRPr="005B17C0" w:rsidRDefault="006423F9" w:rsidP="00801324">
      <w:pPr>
        <w:pStyle w:val="NormalWeb"/>
        <w:numPr>
          <w:ilvl w:val="0"/>
          <w:numId w:val="10"/>
        </w:numPr>
        <w:tabs>
          <w:tab w:val="clear" w:pos="720"/>
          <w:tab w:val="num" w:pos="990"/>
        </w:tabs>
        <w:spacing w:before="0" w:beforeAutospacing="0" w:after="0" w:afterAutospacing="0" w:line="240" w:lineRule="exact"/>
        <w:ind w:left="990"/>
        <w:rPr>
          <w:sz w:val="20"/>
          <w:szCs w:val="20"/>
        </w:rPr>
      </w:pPr>
      <w:r w:rsidRPr="005B17C0">
        <w:rPr>
          <w:sz w:val="20"/>
          <w:szCs w:val="20"/>
        </w:rPr>
        <w:t>the number of new full board studies reviewed be each IRB panel within a year in order to assess whether there is an unbalance</w:t>
      </w:r>
      <w:r w:rsidR="005270FF">
        <w:rPr>
          <w:sz w:val="20"/>
          <w:szCs w:val="20"/>
        </w:rPr>
        <w:t>d distribution of work</w:t>
      </w:r>
      <w:r w:rsidRPr="005B17C0">
        <w:rPr>
          <w:sz w:val="20"/>
          <w:szCs w:val="20"/>
        </w:rPr>
        <w:t xml:space="preserve"> between the panels that should be addressed</w:t>
      </w:r>
      <w:r>
        <w:rPr>
          <w:sz w:val="20"/>
          <w:szCs w:val="20"/>
        </w:rPr>
        <w:t xml:space="preserve">, </w:t>
      </w:r>
      <w:r w:rsidRPr="005B17C0">
        <w:rPr>
          <w:sz w:val="20"/>
          <w:szCs w:val="20"/>
        </w:rPr>
        <w:t>whether an additional panel is needed due to the volume of work;</w:t>
      </w:r>
      <w:r>
        <w:rPr>
          <w:sz w:val="20"/>
          <w:szCs w:val="20"/>
        </w:rPr>
        <w:t xml:space="preserve"> or whether additional expertise is needed in a certain therapeutic area. </w:t>
      </w:r>
    </w:p>
    <w:p w:rsidR="006423F9" w:rsidRPr="005B17C0" w:rsidRDefault="006423F9" w:rsidP="00801324">
      <w:pPr>
        <w:pStyle w:val="NormalWeb"/>
        <w:numPr>
          <w:ilvl w:val="0"/>
          <w:numId w:val="10"/>
        </w:numPr>
        <w:tabs>
          <w:tab w:val="clear" w:pos="720"/>
          <w:tab w:val="num" w:pos="990"/>
        </w:tabs>
        <w:spacing w:before="0" w:beforeAutospacing="0" w:after="0" w:afterAutospacing="0" w:line="240" w:lineRule="exact"/>
        <w:ind w:left="990"/>
        <w:rPr>
          <w:sz w:val="20"/>
          <w:szCs w:val="20"/>
        </w:rPr>
      </w:pPr>
      <w:r w:rsidRPr="005B17C0">
        <w:rPr>
          <w:sz w:val="20"/>
          <w:szCs w:val="20"/>
        </w:rPr>
        <w:t xml:space="preserve">the findings of the audits conducted by </w:t>
      </w:r>
      <w:r>
        <w:rPr>
          <w:sz w:val="20"/>
          <w:szCs w:val="20"/>
        </w:rPr>
        <w:t xml:space="preserve">the </w:t>
      </w:r>
      <w:r w:rsidRPr="005B17C0">
        <w:rPr>
          <w:sz w:val="20"/>
          <w:szCs w:val="20"/>
        </w:rPr>
        <w:t>research compliance monitor to determine if there are common areas of non-compliance that could be improved upon with education, clarification of policy or development of new policies</w:t>
      </w:r>
    </w:p>
    <w:p w:rsidR="006423F9" w:rsidRPr="005B17C0" w:rsidRDefault="006423F9" w:rsidP="00801324">
      <w:pPr>
        <w:pStyle w:val="NormalWeb"/>
        <w:numPr>
          <w:ilvl w:val="0"/>
          <w:numId w:val="10"/>
        </w:numPr>
        <w:tabs>
          <w:tab w:val="clear" w:pos="720"/>
          <w:tab w:val="num" w:pos="990"/>
        </w:tabs>
        <w:spacing w:before="0" w:beforeAutospacing="0" w:after="0" w:afterAutospacing="0" w:line="240" w:lineRule="exact"/>
        <w:ind w:left="990"/>
        <w:rPr>
          <w:sz w:val="20"/>
          <w:szCs w:val="20"/>
        </w:rPr>
      </w:pPr>
      <w:r w:rsidRPr="005B17C0">
        <w:rPr>
          <w:sz w:val="20"/>
          <w:szCs w:val="20"/>
        </w:rPr>
        <w:t xml:space="preserve">the </w:t>
      </w:r>
      <w:r>
        <w:rPr>
          <w:sz w:val="20"/>
          <w:szCs w:val="20"/>
        </w:rPr>
        <w:t xml:space="preserve">performance evaluations of </w:t>
      </w:r>
      <w:r w:rsidRPr="005B17C0">
        <w:rPr>
          <w:sz w:val="20"/>
          <w:szCs w:val="20"/>
        </w:rPr>
        <w:t xml:space="preserve"> </w:t>
      </w:r>
      <w:r>
        <w:rPr>
          <w:sz w:val="20"/>
          <w:szCs w:val="20"/>
        </w:rPr>
        <w:t xml:space="preserve">IRB members which consider contribution to discussion, attendance, thoroughness of review, </w:t>
      </w:r>
      <w:r w:rsidR="005270FF">
        <w:rPr>
          <w:sz w:val="20"/>
          <w:szCs w:val="20"/>
        </w:rPr>
        <w:t xml:space="preserve">and </w:t>
      </w:r>
      <w:r>
        <w:rPr>
          <w:sz w:val="20"/>
          <w:szCs w:val="20"/>
        </w:rPr>
        <w:t xml:space="preserve">volume of work reviewed </w:t>
      </w:r>
    </w:p>
    <w:p w:rsidR="006423F9" w:rsidRPr="005B17C0" w:rsidRDefault="006423F9" w:rsidP="00801324">
      <w:pPr>
        <w:pStyle w:val="NormalWeb"/>
        <w:numPr>
          <w:ilvl w:val="0"/>
          <w:numId w:val="10"/>
        </w:numPr>
        <w:tabs>
          <w:tab w:val="clear" w:pos="720"/>
          <w:tab w:val="num" w:pos="990"/>
        </w:tabs>
        <w:spacing w:before="0" w:beforeAutospacing="0" w:after="0" w:afterAutospacing="0" w:line="240" w:lineRule="exact"/>
        <w:ind w:left="990"/>
        <w:rPr>
          <w:sz w:val="20"/>
          <w:szCs w:val="20"/>
        </w:rPr>
      </w:pPr>
      <w:r w:rsidRPr="005B17C0">
        <w:rPr>
          <w:sz w:val="20"/>
          <w:szCs w:val="20"/>
        </w:rPr>
        <w:t xml:space="preserve">the nature, number and outcome of </w:t>
      </w:r>
      <w:r>
        <w:rPr>
          <w:sz w:val="20"/>
          <w:szCs w:val="20"/>
        </w:rPr>
        <w:t>subject</w:t>
      </w:r>
      <w:r w:rsidRPr="005B17C0">
        <w:rPr>
          <w:sz w:val="20"/>
          <w:szCs w:val="20"/>
        </w:rPr>
        <w:t xml:space="preserve"> complaints to determine if proper action was taken or if improvements can be made</w:t>
      </w:r>
    </w:p>
    <w:p w:rsidR="006423F9" w:rsidRPr="005B17C0" w:rsidRDefault="006423F9" w:rsidP="00801324">
      <w:pPr>
        <w:pStyle w:val="NormalWeb"/>
        <w:numPr>
          <w:ilvl w:val="0"/>
          <w:numId w:val="10"/>
        </w:numPr>
        <w:tabs>
          <w:tab w:val="clear" w:pos="720"/>
          <w:tab w:val="num" w:pos="990"/>
        </w:tabs>
        <w:spacing w:before="0" w:beforeAutospacing="0" w:after="0" w:afterAutospacing="0" w:line="240" w:lineRule="exact"/>
        <w:ind w:left="990"/>
        <w:rPr>
          <w:sz w:val="20"/>
          <w:szCs w:val="20"/>
        </w:rPr>
      </w:pPr>
      <w:r w:rsidRPr="005B17C0">
        <w:rPr>
          <w:sz w:val="20"/>
          <w:szCs w:val="20"/>
        </w:rPr>
        <w:t>the nature, number and outcome of investigator complaints to determine if proper action was taken or if improvements can be made</w:t>
      </w:r>
    </w:p>
    <w:p w:rsidR="006423F9" w:rsidRPr="005B17C0" w:rsidRDefault="006423F9" w:rsidP="00801324">
      <w:pPr>
        <w:pStyle w:val="NormalWeb"/>
        <w:numPr>
          <w:ilvl w:val="0"/>
          <w:numId w:val="10"/>
        </w:numPr>
        <w:tabs>
          <w:tab w:val="clear" w:pos="720"/>
          <w:tab w:val="num" w:pos="990"/>
        </w:tabs>
        <w:spacing w:before="0" w:beforeAutospacing="0" w:after="0" w:afterAutospacing="0" w:line="240" w:lineRule="exact"/>
        <w:ind w:left="990"/>
        <w:rPr>
          <w:sz w:val="20"/>
          <w:szCs w:val="20"/>
        </w:rPr>
      </w:pPr>
      <w:r w:rsidRPr="005B17C0">
        <w:rPr>
          <w:sz w:val="20"/>
          <w:szCs w:val="20"/>
        </w:rPr>
        <w:t xml:space="preserve">the educational opportunities which </w:t>
      </w:r>
      <w:r w:rsidR="00BD63FF" w:rsidRPr="005B17C0">
        <w:rPr>
          <w:sz w:val="20"/>
          <w:szCs w:val="20"/>
        </w:rPr>
        <w:t>HSP</w:t>
      </w:r>
      <w:r w:rsidR="00BD63FF">
        <w:rPr>
          <w:sz w:val="20"/>
          <w:szCs w:val="20"/>
        </w:rPr>
        <w:t>P</w:t>
      </w:r>
      <w:r w:rsidR="00BD63FF" w:rsidRPr="005B17C0">
        <w:rPr>
          <w:sz w:val="20"/>
          <w:szCs w:val="20"/>
        </w:rPr>
        <w:t xml:space="preserve"> </w:t>
      </w:r>
      <w:r w:rsidRPr="005B17C0">
        <w:rPr>
          <w:sz w:val="20"/>
          <w:szCs w:val="20"/>
        </w:rPr>
        <w:t>and IRB members and staff attended throughout the year and whether opportunities were foregone due to lack of funding</w:t>
      </w:r>
    </w:p>
    <w:p w:rsidR="006423F9" w:rsidRDefault="0065617C" w:rsidP="00801324">
      <w:pPr>
        <w:pStyle w:val="NormalWeb"/>
        <w:numPr>
          <w:ilvl w:val="0"/>
          <w:numId w:val="10"/>
        </w:numPr>
        <w:tabs>
          <w:tab w:val="clear" w:pos="720"/>
          <w:tab w:val="num" w:pos="990"/>
        </w:tabs>
        <w:spacing w:before="0" w:beforeAutospacing="0" w:after="0" w:afterAutospacing="0" w:line="240" w:lineRule="exact"/>
        <w:ind w:left="990"/>
        <w:rPr>
          <w:sz w:val="20"/>
          <w:szCs w:val="20"/>
        </w:rPr>
      </w:pPr>
      <w:r>
        <w:rPr>
          <w:sz w:val="20"/>
          <w:szCs w:val="20"/>
        </w:rPr>
        <w:t xml:space="preserve">feedback regarding </w:t>
      </w:r>
      <w:r w:rsidR="006423F9" w:rsidRPr="005B17C0">
        <w:rPr>
          <w:sz w:val="20"/>
          <w:szCs w:val="20"/>
        </w:rPr>
        <w:t xml:space="preserve">the educational activities conducted or sponsored by the </w:t>
      </w:r>
      <w:r w:rsidR="00BD63FF" w:rsidRPr="005B17C0">
        <w:rPr>
          <w:sz w:val="20"/>
          <w:szCs w:val="20"/>
        </w:rPr>
        <w:t>HSP</w:t>
      </w:r>
      <w:r w:rsidR="00BD63FF">
        <w:rPr>
          <w:sz w:val="20"/>
          <w:szCs w:val="20"/>
        </w:rPr>
        <w:t>P</w:t>
      </w:r>
      <w:r w:rsidR="00BD63FF" w:rsidRPr="005B17C0">
        <w:rPr>
          <w:sz w:val="20"/>
          <w:szCs w:val="20"/>
        </w:rPr>
        <w:t xml:space="preserve"> </w:t>
      </w:r>
      <w:r w:rsidR="006423F9" w:rsidRPr="005B17C0">
        <w:rPr>
          <w:sz w:val="20"/>
          <w:szCs w:val="20"/>
        </w:rPr>
        <w:t xml:space="preserve">for </w:t>
      </w:r>
      <w:r>
        <w:rPr>
          <w:sz w:val="20"/>
          <w:szCs w:val="20"/>
        </w:rPr>
        <w:t xml:space="preserve">IRB </w:t>
      </w:r>
      <w:r w:rsidR="006423F9" w:rsidRPr="005B17C0">
        <w:rPr>
          <w:sz w:val="20"/>
          <w:szCs w:val="20"/>
        </w:rPr>
        <w:t xml:space="preserve">staff </w:t>
      </w:r>
      <w:r>
        <w:rPr>
          <w:sz w:val="20"/>
          <w:szCs w:val="20"/>
        </w:rPr>
        <w:t xml:space="preserve">, </w:t>
      </w:r>
      <w:r w:rsidR="006423F9" w:rsidRPr="005B17C0">
        <w:rPr>
          <w:sz w:val="20"/>
          <w:szCs w:val="20"/>
        </w:rPr>
        <w:t>IRB members</w:t>
      </w:r>
      <w:r>
        <w:rPr>
          <w:sz w:val="20"/>
          <w:szCs w:val="20"/>
        </w:rPr>
        <w:t>, research personnel and participants</w:t>
      </w:r>
    </w:p>
    <w:p w:rsidR="00C91EB4" w:rsidRDefault="00C91EB4" w:rsidP="00801324">
      <w:pPr>
        <w:pStyle w:val="NormalWeb"/>
        <w:numPr>
          <w:ilvl w:val="0"/>
          <w:numId w:val="10"/>
        </w:numPr>
        <w:tabs>
          <w:tab w:val="clear" w:pos="720"/>
          <w:tab w:val="num" w:pos="990"/>
        </w:tabs>
        <w:spacing w:before="0" w:beforeAutospacing="0" w:after="0" w:afterAutospacing="0" w:line="240" w:lineRule="exact"/>
        <w:ind w:left="990"/>
        <w:rPr>
          <w:sz w:val="20"/>
          <w:szCs w:val="20"/>
        </w:rPr>
      </w:pPr>
      <w:r>
        <w:rPr>
          <w:sz w:val="20"/>
          <w:szCs w:val="20"/>
        </w:rPr>
        <w:t>plans and methods for enhancing the understanding of participants, prospective participants and communities</w:t>
      </w:r>
    </w:p>
    <w:p w:rsidR="00C91EB4" w:rsidRPr="005B17C0" w:rsidRDefault="00C91EB4" w:rsidP="00801324">
      <w:pPr>
        <w:pStyle w:val="NormalWeb"/>
        <w:numPr>
          <w:ilvl w:val="0"/>
          <w:numId w:val="10"/>
        </w:numPr>
        <w:tabs>
          <w:tab w:val="clear" w:pos="720"/>
          <w:tab w:val="num" w:pos="990"/>
        </w:tabs>
        <w:spacing w:before="0" w:beforeAutospacing="0" w:after="0" w:afterAutospacing="0" w:line="240" w:lineRule="exact"/>
        <w:ind w:left="990"/>
        <w:rPr>
          <w:sz w:val="20"/>
          <w:szCs w:val="20"/>
        </w:rPr>
      </w:pPr>
      <w:r>
        <w:rPr>
          <w:sz w:val="20"/>
          <w:szCs w:val="20"/>
        </w:rPr>
        <w:lastRenderedPageBreak/>
        <w:t>evaluation of outreach activities based on feedback provided by participants</w:t>
      </w:r>
    </w:p>
    <w:p w:rsidR="006423F9" w:rsidRDefault="006423F9" w:rsidP="001124AF">
      <w:pPr>
        <w:pStyle w:val="BodyText"/>
        <w:ind w:firstLine="0"/>
        <w:jc w:val="left"/>
      </w:pPr>
    </w:p>
    <w:p w:rsidR="00BF74CD" w:rsidRDefault="00BF74CD" w:rsidP="00BF74CD">
      <w:pPr>
        <w:pStyle w:val="Heading1"/>
      </w:pPr>
      <w:r>
        <w:t>related departments and committees</w:t>
      </w:r>
    </w:p>
    <w:p w:rsidR="00BF74CD" w:rsidRDefault="00BF74CD" w:rsidP="00665FD3">
      <w:pPr>
        <w:pStyle w:val="BodyText"/>
        <w:spacing w:after="120"/>
        <w:ind w:firstLine="0"/>
      </w:pPr>
      <w:r>
        <w:t xml:space="preserve">The Human Subjects Protection </w:t>
      </w:r>
      <w:r w:rsidR="00BD63FF">
        <w:t xml:space="preserve">Program </w:t>
      </w:r>
      <w:r w:rsidR="009375C5">
        <w:t>will ensure</w:t>
      </w:r>
      <w:r>
        <w:t xml:space="preserve"> that there is effective communication between the components of the </w:t>
      </w:r>
      <w:r w:rsidR="00BD63FF">
        <w:t xml:space="preserve">HSPP </w:t>
      </w:r>
      <w:r>
        <w:t>and the following</w:t>
      </w:r>
      <w:r w:rsidR="00934605">
        <w:t xml:space="preserve"> related departments and committees:</w:t>
      </w:r>
    </w:p>
    <w:p w:rsidR="00BF74CD" w:rsidRDefault="00BF74CD" w:rsidP="00665FD3">
      <w:pPr>
        <w:pStyle w:val="BodyText"/>
        <w:spacing w:after="120"/>
        <w:ind w:left="720" w:hanging="360"/>
        <w:jc w:val="left"/>
      </w:pPr>
      <w:r>
        <w:t>1.</w:t>
      </w:r>
      <w:r>
        <w:tab/>
        <w:t>Institutional Biosafety Committee</w:t>
      </w:r>
      <w:r w:rsidR="00A72779">
        <w:br/>
        <w:t>Investigators must obtain approval from the Institutional Biosafety Committee (IBC) prior to seeking IRB approval for research studies that deal with recombinant DNA.</w:t>
      </w:r>
      <w:r w:rsidR="0081210D">
        <w:t xml:space="preserve">  </w:t>
      </w:r>
      <w:r w:rsidR="00641C62">
        <w:t xml:space="preserve">The IRB submission checklists requires that proof of approval from the IBC be submitted to the IRB as part of a request for initial approval. </w:t>
      </w:r>
    </w:p>
    <w:p w:rsidR="00BF74CD" w:rsidRDefault="00BF74CD" w:rsidP="00665FD3">
      <w:pPr>
        <w:pStyle w:val="BodyText"/>
        <w:spacing w:after="120"/>
        <w:ind w:left="720" w:hanging="360"/>
        <w:jc w:val="left"/>
      </w:pPr>
      <w:r>
        <w:t>2.</w:t>
      </w:r>
      <w:r>
        <w:tab/>
        <w:t>Office of Research Safety</w:t>
      </w:r>
      <w:r w:rsidR="00A72779">
        <w:br/>
        <w:t>Investigators proposing a research study that will use ionizing radiation, non-ionizing radiation, biological material, or hazardous chemicals must obtain a Risk Assessment Report</w:t>
      </w:r>
      <w:r w:rsidR="007279D9">
        <w:t xml:space="preserve"> (RAR)</w:t>
      </w:r>
      <w:r w:rsidR="00A72779">
        <w:t xml:space="preserve"> from the Office of Research Safety</w:t>
      </w:r>
      <w:r w:rsidR="0081210D">
        <w:t xml:space="preserve"> </w:t>
      </w:r>
      <w:r w:rsidR="007279D9">
        <w:t xml:space="preserve">(ORS) </w:t>
      </w:r>
      <w:r w:rsidR="0081210D">
        <w:t>as part of the IRB application process</w:t>
      </w:r>
      <w:r w:rsidR="00A72779">
        <w:t>.</w:t>
      </w:r>
      <w:r w:rsidR="00641C62">
        <w:t xml:space="preserve"> The IRB application solicits information about the use of </w:t>
      </w:r>
      <w:r w:rsidR="007279D9">
        <w:t xml:space="preserve">such </w:t>
      </w:r>
      <w:r w:rsidR="00641C62">
        <w:t>material</w:t>
      </w:r>
      <w:r w:rsidR="007279D9">
        <w:t xml:space="preserve">s and directs the PI to obtain the RAR; </w:t>
      </w:r>
      <w:r w:rsidR="00641C62">
        <w:t xml:space="preserve">and the IRB submission checklists requires that </w:t>
      </w:r>
      <w:r w:rsidR="007279D9">
        <w:t>the RAR</w:t>
      </w:r>
      <w:r w:rsidR="00641C62">
        <w:t xml:space="preserve"> be submitted with the request for initial review</w:t>
      </w:r>
      <w:r w:rsidR="007279D9">
        <w:t xml:space="preserve"> by the IRB</w:t>
      </w:r>
      <w:r w:rsidR="00641C62">
        <w:t>.</w:t>
      </w:r>
    </w:p>
    <w:p w:rsidR="00BF74CD" w:rsidRDefault="00BF74CD" w:rsidP="00A72779">
      <w:pPr>
        <w:pStyle w:val="BodyText"/>
        <w:ind w:left="720" w:hanging="360"/>
        <w:jc w:val="left"/>
      </w:pPr>
      <w:r>
        <w:t>3.</w:t>
      </w:r>
      <w:r>
        <w:tab/>
        <w:t xml:space="preserve">Clinical </w:t>
      </w:r>
      <w:r w:rsidR="00AE00F7">
        <w:t xml:space="preserve">Trials </w:t>
      </w:r>
      <w:r>
        <w:t>Office</w:t>
      </w:r>
      <w:r w:rsidR="00A72779">
        <w:br/>
        <w:t>Investigators proposing a research study that is sponsored by an externa</w:t>
      </w:r>
      <w:r w:rsidR="00CE260D">
        <w:t>l source, typically an industry-</w:t>
      </w:r>
      <w:r w:rsidR="00A72779">
        <w:t xml:space="preserve">sponsor, must have a fully executed contract in place prior to study initiation. If the sponsor is providing </w:t>
      </w:r>
      <w:r w:rsidR="005270FF">
        <w:t>for subject injury</w:t>
      </w:r>
      <w:r w:rsidR="00A72779">
        <w:t xml:space="preserve">, the IRB must receive the </w:t>
      </w:r>
      <w:r w:rsidR="005270FF">
        <w:t xml:space="preserve">fully executed </w:t>
      </w:r>
      <w:r w:rsidR="00A72779">
        <w:t>contract prior to granting final IRB approval.</w:t>
      </w:r>
      <w:r w:rsidR="00DB496B">
        <w:t xml:space="preserve"> As applicable, any study generating research charges must also have a budget approved by the CTO prior to submission to the IRB for approval. </w:t>
      </w:r>
      <w:r w:rsidR="007279D9">
        <w:t xml:space="preserve"> The IRB submission checklist instructs the PI to include in the submission to the IRB proof of review for budget workbooks and also</w:t>
      </w:r>
      <w:r w:rsidR="00DB32E6">
        <w:t xml:space="preserve"> notes </w:t>
      </w:r>
      <w:r w:rsidR="007279D9">
        <w:t xml:space="preserve">that a fully executed contract must be submitted prior to final approval being granted.  If </w:t>
      </w:r>
      <w:r w:rsidR="00DB32E6">
        <w:t xml:space="preserve">a fully executed contract is not available at the time of initial review and </w:t>
      </w:r>
      <w:r w:rsidR="007279D9">
        <w:t xml:space="preserve">the contract contains subject injury language, approval </w:t>
      </w:r>
      <w:r w:rsidR="00DB32E6">
        <w:t>may be</w:t>
      </w:r>
      <w:r w:rsidR="007279D9">
        <w:t xml:space="preserve"> </w:t>
      </w:r>
      <w:r w:rsidR="00DB32E6">
        <w:t xml:space="preserve">granted </w:t>
      </w:r>
      <w:r w:rsidR="007279D9">
        <w:t>contingent upon</w:t>
      </w:r>
      <w:r w:rsidR="00DB32E6">
        <w:t xml:space="preserve"> a fully executed contract with</w:t>
      </w:r>
      <w:r w:rsidR="007279D9">
        <w:t xml:space="preserve"> the </w:t>
      </w:r>
      <w:r w:rsidR="00DB32E6">
        <w:t xml:space="preserve">subject injury </w:t>
      </w:r>
      <w:r w:rsidR="007279D9">
        <w:t>language in the contract being consistent with the consent form</w:t>
      </w:r>
      <w:r w:rsidR="00DB32E6">
        <w:t>. T</w:t>
      </w:r>
      <w:r w:rsidR="007279D9">
        <w:t>he IRB Chair (or designated member), reviews the documents for consistency</w:t>
      </w:r>
      <w:r w:rsidR="00DB32E6">
        <w:t xml:space="preserve"> prior to granting final approval</w:t>
      </w:r>
      <w:r w:rsidR="007279D9">
        <w:t xml:space="preserve">. </w:t>
      </w:r>
    </w:p>
    <w:p w:rsidR="00BF74CD" w:rsidRDefault="00BF74CD" w:rsidP="00A72779">
      <w:pPr>
        <w:pStyle w:val="BodyText"/>
        <w:ind w:left="720" w:hanging="360"/>
        <w:jc w:val="left"/>
      </w:pPr>
      <w:r>
        <w:t>4.</w:t>
      </w:r>
      <w:r>
        <w:tab/>
        <w:t xml:space="preserve">Office of Research </w:t>
      </w:r>
      <w:r w:rsidR="00DB496B">
        <w:t>Administration and Finance</w:t>
      </w:r>
      <w:r w:rsidR="00A72779">
        <w:br/>
        <w:t xml:space="preserve">Investigators proposing a study that is grant supported or funded by </w:t>
      </w:r>
      <w:r w:rsidR="00CE260D">
        <w:t>a private non-profit agency</w:t>
      </w:r>
      <w:r w:rsidR="00A72779">
        <w:t xml:space="preserve"> need to route the proposal through the </w:t>
      </w:r>
      <w:r w:rsidR="002D13CB">
        <w:t>Sponsored Programs</w:t>
      </w:r>
      <w:r w:rsidR="00A72779">
        <w:t>.</w:t>
      </w:r>
      <w:r w:rsidR="00CE260D">
        <w:t xml:space="preserve"> </w:t>
      </w:r>
      <w:r w:rsidR="00A72779">
        <w:t xml:space="preserve"> </w:t>
      </w:r>
      <w:r w:rsidR="002D13CB">
        <w:t>When required by regulation, t</w:t>
      </w:r>
      <w:r w:rsidR="00A72779">
        <w:t xml:space="preserve">he IRB must review all funded applications. </w:t>
      </w:r>
      <w:r w:rsidR="00CE260D">
        <w:t xml:space="preserve"> </w:t>
      </w:r>
      <w:r w:rsidR="00DB32E6">
        <w:t xml:space="preserve">The IRB submission checklist requires that the PI submit the grant proposal in addition to the routing sheet signed by the </w:t>
      </w:r>
      <w:r w:rsidR="002D13CB">
        <w:t>Sponsored Programs.</w:t>
      </w:r>
      <w:r w:rsidR="00DB32E6">
        <w:t xml:space="preserve">  </w:t>
      </w:r>
      <w:r w:rsidR="002D13CB">
        <w:t xml:space="preserve">Sponsored Programs </w:t>
      </w:r>
      <w:r w:rsidR="00DB32E6">
        <w:t>will then ensure, through receipt of the IRB approval let</w:t>
      </w:r>
      <w:r w:rsidR="0040290C">
        <w:t xml:space="preserve">ter, that </w:t>
      </w:r>
      <w:r w:rsidR="00DB32E6">
        <w:t>IRB approval is in place prior to release of funds</w:t>
      </w:r>
      <w:r w:rsidR="0049185E">
        <w:t>.</w:t>
      </w:r>
    </w:p>
    <w:p w:rsidR="00001AD7" w:rsidRDefault="00F85969" w:rsidP="00665FD3">
      <w:pPr>
        <w:pStyle w:val="BodyText"/>
        <w:spacing w:after="120"/>
        <w:ind w:left="720" w:hanging="360"/>
        <w:jc w:val="left"/>
        <w:rPr>
          <w:szCs w:val="22"/>
        </w:rPr>
      </w:pPr>
      <w:r>
        <w:t>5.</w:t>
      </w:r>
      <w:r>
        <w:tab/>
      </w:r>
      <w:r w:rsidR="00AC2F57">
        <w:rPr>
          <w:szCs w:val="22"/>
        </w:rPr>
        <w:t xml:space="preserve">Conflict of Interest </w:t>
      </w:r>
      <w:r w:rsidR="00BF74CD" w:rsidRPr="00CD2EF4">
        <w:rPr>
          <w:szCs w:val="22"/>
        </w:rPr>
        <w:t>Committee</w:t>
      </w:r>
      <w:r w:rsidR="00001AD7">
        <w:rPr>
          <w:szCs w:val="22"/>
        </w:rPr>
        <w:t xml:space="preserve"> (CIC)</w:t>
      </w:r>
      <w:r w:rsidR="00A72779" w:rsidRPr="00CD2EF4">
        <w:rPr>
          <w:szCs w:val="22"/>
        </w:rPr>
        <w:br/>
        <w:t xml:space="preserve">On an annual basis all investigators are required to disclose financial interests to </w:t>
      </w:r>
      <w:r w:rsidR="0049185E">
        <w:rPr>
          <w:szCs w:val="22"/>
        </w:rPr>
        <w:t>appropriate personnel with</w:t>
      </w:r>
      <w:r w:rsidR="002D13CB">
        <w:rPr>
          <w:szCs w:val="22"/>
        </w:rPr>
        <w:t>in</w:t>
      </w:r>
      <w:r w:rsidR="0049185E">
        <w:rPr>
          <w:szCs w:val="22"/>
        </w:rPr>
        <w:t xml:space="preserve"> the Office of the Vice President for Research (OVPR).</w:t>
      </w:r>
      <w:r w:rsidR="005270FF">
        <w:rPr>
          <w:szCs w:val="22"/>
        </w:rPr>
        <w:t xml:space="preserve">.  </w:t>
      </w:r>
      <w:r w:rsidR="00A72779" w:rsidRPr="00CD2EF4">
        <w:rPr>
          <w:szCs w:val="22"/>
        </w:rPr>
        <w:t xml:space="preserve"> </w:t>
      </w:r>
      <w:r w:rsidR="0049185E">
        <w:rPr>
          <w:szCs w:val="22"/>
        </w:rPr>
        <w:t xml:space="preserve">Personnel within the OVPR </w:t>
      </w:r>
      <w:r w:rsidR="00A72779" w:rsidRPr="00CD2EF4">
        <w:rPr>
          <w:szCs w:val="22"/>
        </w:rPr>
        <w:t xml:space="preserve">will determine if a </w:t>
      </w:r>
      <w:r w:rsidR="00001AD7">
        <w:rPr>
          <w:szCs w:val="22"/>
        </w:rPr>
        <w:t xml:space="preserve">significant </w:t>
      </w:r>
      <w:r w:rsidR="00A72779" w:rsidRPr="00CD2EF4">
        <w:rPr>
          <w:szCs w:val="22"/>
        </w:rPr>
        <w:t>f</w:t>
      </w:r>
      <w:r w:rsidR="00001AD7">
        <w:rPr>
          <w:szCs w:val="22"/>
        </w:rPr>
        <w:t>inancial</w:t>
      </w:r>
      <w:r w:rsidR="00A72779" w:rsidRPr="00CD2EF4">
        <w:rPr>
          <w:szCs w:val="22"/>
        </w:rPr>
        <w:t xml:space="preserve"> interest exists. If so,</w:t>
      </w:r>
      <w:r w:rsidR="00AE626F">
        <w:rPr>
          <w:szCs w:val="22"/>
        </w:rPr>
        <w:t xml:space="preserve"> the</w:t>
      </w:r>
      <w:r w:rsidR="00001AD7">
        <w:rPr>
          <w:szCs w:val="22"/>
        </w:rPr>
        <w:t xml:space="preserve"> </w:t>
      </w:r>
      <w:r w:rsidR="0049185E">
        <w:rPr>
          <w:szCs w:val="22"/>
        </w:rPr>
        <w:t xml:space="preserve">personnel within the OVPR </w:t>
      </w:r>
      <w:r w:rsidR="00001AD7">
        <w:rPr>
          <w:szCs w:val="22"/>
        </w:rPr>
        <w:t>will refer information to</w:t>
      </w:r>
      <w:r w:rsidR="00A72779" w:rsidRPr="00CD2EF4">
        <w:rPr>
          <w:szCs w:val="22"/>
        </w:rPr>
        <w:t xml:space="preserve"> the </w:t>
      </w:r>
      <w:r w:rsidR="00001AD7">
        <w:rPr>
          <w:szCs w:val="22"/>
        </w:rPr>
        <w:t>CIC.  The CIC</w:t>
      </w:r>
      <w:r w:rsidR="00001AD7" w:rsidRPr="00CD2EF4">
        <w:rPr>
          <w:szCs w:val="22"/>
        </w:rPr>
        <w:t xml:space="preserve"> </w:t>
      </w:r>
      <w:r w:rsidR="00AE626F">
        <w:rPr>
          <w:szCs w:val="22"/>
        </w:rPr>
        <w:t>will determine whether the interest creates a conflict that must be managed.  If so, the</w:t>
      </w:r>
      <w:r w:rsidR="00A72779" w:rsidRPr="00CD2EF4">
        <w:rPr>
          <w:szCs w:val="22"/>
        </w:rPr>
        <w:t xml:space="preserve"> management plan may require </w:t>
      </w:r>
      <w:r w:rsidR="00CE260D" w:rsidRPr="00CD2EF4">
        <w:rPr>
          <w:szCs w:val="22"/>
        </w:rPr>
        <w:t xml:space="preserve">such actions as </w:t>
      </w:r>
      <w:r w:rsidR="00A72779" w:rsidRPr="00CD2EF4">
        <w:rPr>
          <w:szCs w:val="22"/>
        </w:rPr>
        <w:t>the investigator disclos</w:t>
      </w:r>
      <w:r w:rsidR="00CE260D" w:rsidRPr="00CD2EF4">
        <w:rPr>
          <w:szCs w:val="22"/>
        </w:rPr>
        <w:t>ing</w:t>
      </w:r>
      <w:r w:rsidR="00A72779" w:rsidRPr="00CD2EF4">
        <w:rPr>
          <w:szCs w:val="22"/>
        </w:rPr>
        <w:t xml:space="preserve"> the financial interests to research subjects</w:t>
      </w:r>
      <w:r w:rsidR="00001AD7">
        <w:rPr>
          <w:szCs w:val="22"/>
        </w:rPr>
        <w:t>,</w:t>
      </w:r>
      <w:r w:rsidR="00CE260D" w:rsidRPr="00CD2EF4">
        <w:rPr>
          <w:szCs w:val="22"/>
        </w:rPr>
        <w:t xml:space="preserve"> independent monitoring of the data</w:t>
      </w:r>
      <w:r w:rsidR="00001AD7">
        <w:rPr>
          <w:szCs w:val="22"/>
        </w:rPr>
        <w:t xml:space="preserve">, or restrictions on certain types of involvement (e.g. the consenting of subjects </w:t>
      </w:r>
      <w:r w:rsidR="00AE626F">
        <w:rPr>
          <w:szCs w:val="22"/>
        </w:rPr>
        <w:t>may</w:t>
      </w:r>
      <w:r w:rsidR="00001AD7">
        <w:rPr>
          <w:szCs w:val="22"/>
        </w:rPr>
        <w:t xml:space="preserve"> not be allowed)</w:t>
      </w:r>
      <w:r w:rsidR="00A72779" w:rsidRPr="00CD2EF4">
        <w:rPr>
          <w:szCs w:val="22"/>
        </w:rPr>
        <w:t xml:space="preserve">. </w:t>
      </w:r>
      <w:r w:rsidR="00CE260D" w:rsidRPr="00CD2EF4">
        <w:rPr>
          <w:szCs w:val="22"/>
        </w:rPr>
        <w:t xml:space="preserve"> </w:t>
      </w:r>
      <w:r w:rsidR="0049185E">
        <w:rPr>
          <w:szCs w:val="22"/>
        </w:rPr>
        <w:t xml:space="preserve">Personnel within the OVPR who support </w:t>
      </w:r>
      <w:r w:rsidR="00AC2F57">
        <w:rPr>
          <w:szCs w:val="22"/>
        </w:rPr>
        <w:t>the CIC</w:t>
      </w:r>
      <w:r w:rsidR="0049185E">
        <w:rPr>
          <w:szCs w:val="22"/>
        </w:rPr>
        <w:t xml:space="preserve"> will provide</w:t>
      </w:r>
      <w:r w:rsidR="00A72779" w:rsidRPr="00CD2EF4">
        <w:rPr>
          <w:szCs w:val="22"/>
        </w:rPr>
        <w:t xml:space="preserve"> the IRB with copies of such plans. </w:t>
      </w:r>
      <w:r w:rsidR="00CE260D" w:rsidRPr="00CD2EF4">
        <w:rPr>
          <w:szCs w:val="22"/>
        </w:rPr>
        <w:t xml:space="preserve"> </w:t>
      </w:r>
    </w:p>
    <w:p w:rsidR="00665FD3" w:rsidRDefault="00A72779" w:rsidP="00001AD7">
      <w:pPr>
        <w:pStyle w:val="BodyText"/>
        <w:spacing w:after="120"/>
        <w:ind w:left="720" w:firstLine="0"/>
        <w:jc w:val="left"/>
        <w:rPr>
          <w:szCs w:val="22"/>
        </w:rPr>
      </w:pPr>
      <w:r w:rsidRPr="00CD2EF4">
        <w:rPr>
          <w:szCs w:val="22"/>
        </w:rPr>
        <w:t xml:space="preserve">Investigators must also disclose </w:t>
      </w:r>
      <w:r w:rsidR="00960059" w:rsidRPr="00CD2EF4">
        <w:rPr>
          <w:szCs w:val="22"/>
        </w:rPr>
        <w:t xml:space="preserve">financial, professional </w:t>
      </w:r>
      <w:r w:rsidR="00001AD7">
        <w:rPr>
          <w:szCs w:val="22"/>
        </w:rPr>
        <w:t>and/</w:t>
      </w:r>
      <w:r w:rsidR="00960059" w:rsidRPr="00CD2EF4">
        <w:rPr>
          <w:szCs w:val="22"/>
        </w:rPr>
        <w:t xml:space="preserve">or personal </w:t>
      </w:r>
      <w:r w:rsidRPr="00CD2EF4">
        <w:rPr>
          <w:szCs w:val="22"/>
        </w:rPr>
        <w:t>interest</w:t>
      </w:r>
      <w:r w:rsidR="00001AD7">
        <w:rPr>
          <w:szCs w:val="22"/>
        </w:rPr>
        <w:t>s</w:t>
      </w:r>
      <w:r w:rsidRPr="00CD2EF4">
        <w:rPr>
          <w:szCs w:val="22"/>
        </w:rPr>
        <w:t xml:space="preserve"> </w:t>
      </w:r>
      <w:r w:rsidR="00647D72">
        <w:rPr>
          <w:szCs w:val="22"/>
        </w:rPr>
        <w:t>on a study specific basis</w:t>
      </w:r>
      <w:r w:rsidR="00001AD7">
        <w:rPr>
          <w:szCs w:val="22"/>
        </w:rPr>
        <w:t xml:space="preserve"> </w:t>
      </w:r>
      <w:r w:rsidR="00647D72">
        <w:rPr>
          <w:szCs w:val="22"/>
        </w:rPr>
        <w:t xml:space="preserve">at the time of </w:t>
      </w:r>
      <w:r w:rsidR="00001AD7">
        <w:rPr>
          <w:szCs w:val="22"/>
        </w:rPr>
        <w:t>initia</w:t>
      </w:r>
      <w:r w:rsidR="0040290C">
        <w:rPr>
          <w:szCs w:val="22"/>
        </w:rPr>
        <w:t>l</w:t>
      </w:r>
      <w:r w:rsidR="00647D72">
        <w:rPr>
          <w:szCs w:val="22"/>
        </w:rPr>
        <w:t xml:space="preserve"> review, and at </w:t>
      </w:r>
      <w:r w:rsidR="00001AD7">
        <w:rPr>
          <w:szCs w:val="22"/>
        </w:rPr>
        <w:t>continuing review</w:t>
      </w:r>
      <w:r w:rsidR="00AC2F57">
        <w:rPr>
          <w:szCs w:val="22"/>
        </w:rPr>
        <w:t xml:space="preserve"> </w:t>
      </w:r>
      <w:r w:rsidR="00647D72">
        <w:rPr>
          <w:szCs w:val="22"/>
        </w:rPr>
        <w:t>when continuing review is a requirement.  Disclosures are captured on</w:t>
      </w:r>
      <w:r w:rsidR="00AC2F57">
        <w:rPr>
          <w:szCs w:val="22"/>
        </w:rPr>
        <w:t xml:space="preserve"> the IRB Project Specific Disclosure form. This form is routed </w:t>
      </w:r>
      <w:r w:rsidR="0049185E">
        <w:rPr>
          <w:szCs w:val="22"/>
        </w:rPr>
        <w:t xml:space="preserve">to designated personnel within the OVPR </w:t>
      </w:r>
      <w:r w:rsidR="00AC2F57">
        <w:rPr>
          <w:szCs w:val="22"/>
        </w:rPr>
        <w:t xml:space="preserve">to </w:t>
      </w:r>
      <w:r w:rsidR="00647D72">
        <w:rPr>
          <w:szCs w:val="22"/>
        </w:rPr>
        <w:t>for review and sign-off</w:t>
      </w:r>
      <w:r w:rsidR="00AC2F57">
        <w:rPr>
          <w:szCs w:val="22"/>
        </w:rPr>
        <w:t xml:space="preserve">. </w:t>
      </w:r>
      <w:r w:rsidR="00960059" w:rsidRPr="00CD2EF4">
        <w:rPr>
          <w:szCs w:val="22"/>
        </w:rPr>
        <w:t>When a disclosure is made</w:t>
      </w:r>
      <w:r w:rsidR="00AC2F57">
        <w:rPr>
          <w:szCs w:val="22"/>
        </w:rPr>
        <w:t>, if</w:t>
      </w:r>
      <w:r w:rsidR="00960059" w:rsidRPr="00CD2EF4">
        <w:rPr>
          <w:szCs w:val="22"/>
        </w:rPr>
        <w:t xml:space="preserve"> </w:t>
      </w:r>
      <w:r w:rsidR="00DB496B">
        <w:rPr>
          <w:szCs w:val="22"/>
        </w:rPr>
        <w:t>a management plan</w:t>
      </w:r>
      <w:r w:rsidR="00AC2F57">
        <w:rPr>
          <w:szCs w:val="22"/>
        </w:rPr>
        <w:t xml:space="preserve"> or determination that a plan is not needed</w:t>
      </w:r>
      <w:r w:rsidR="00DB496B">
        <w:rPr>
          <w:szCs w:val="22"/>
        </w:rPr>
        <w:t xml:space="preserve"> is not already on file, </w:t>
      </w:r>
      <w:r w:rsidR="0049185E">
        <w:rPr>
          <w:szCs w:val="22"/>
        </w:rPr>
        <w:t>personnel within the</w:t>
      </w:r>
      <w:r w:rsidR="00E62B80">
        <w:rPr>
          <w:szCs w:val="22"/>
        </w:rPr>
        <w:t xml:space="preserve"> </w:t>
      </w:r>
      <w:r w:rsidR="0049185E">
        <w:rPr>
          <w:szCs w:val="22"/>
        </w:rPr>
        <w:t xml:space="preserve">OVPR </w:t>
      </w:r>
      <w:r w:rsidR="00AC2F57">
        <w:rPr>
          <w:szCs w:val="22"/>
        </w:rPr>
        <w:t>will forward the information for review by the</w:t>
      </w:r>
      <w:r w:rsidR="00001AD7">
        <w:rPr>
          <w:szCs w:val="22"/>
        </w:rPr>
        <w:t xml:space="preserve"> CIC</w:t>
      </w:r>
      <w:r w:rsidR="00647D72">
        <w:rPr>
          <w:szCs w:val="22"/>
        </w:rPr>
        <w:t xml:space="preserve">.  </w:t>
      </w:r>
      <w:r w:rsidR="00001AD7">
        <w:rPr>
          <w:szCs w:val="22"/>
        </w:rPr>
        <w:t xml:space="preserve"> </w:t>
      </w:r>
      <w:r w:rsidR="00647D72">
        <w:rPr>
          <w:szCs w:val="22"/>
        </w:rPr>
        <w:t>The</w:t>
      </w:r>
      <w:r w:rsidR="00B9222D">
        <w:rPr>
          <w:szCs w:val="22"/>
        </w:rPr>
        <w:t xml:space="preserve"> outcome of the CIC review (i.e. management plan or determination that one is not required) will then be incorporated into the IRB submission</w:t>
      </w:r>
      <w:r w:rsidR="00960059" w:rsidRPr="00CD2EF4">
        <w:rPr>
          <w:szCs w:val="22"/>
        </w:rPr>
        <w:t xml:space="preserve">.  </w:t>
      </w:r>
      <w:r w:rsidRPr="00CD2EF4">
        <w:rPr>
          <w:szCs w:val="22"/>
        </w:rPr>
        <w:t xml:space="preserve">This ensures 1) that any conflict of interest is being addressed in accordance with the management plan </w:t>
      </w:r>
      <w:r w:rsidRPr="00CD2EF4">
        <w:rPr>
          <w:szCs w:val="22"/>
        </w:rPr>
        <w:lastRenderedPageBreak/>
        <w:t xml:space="preserve">and 2) that any new conflicts that develop during the course of the year are addressed. </w:t>
      </w:r>
      <w:r w:rsidR="00AA4F2A" w:rsidRPr="00CD2EF4">
        <w:rPr>
          <w:szCs w:val="22"/>
        </w:rPr>
        <w:t>The IRB retains the right to require management strategies in addition to those imposed by the CIC and make</w:t>
      </w:r>
      <w:r w:rsidR="00B9222D">
        <w:rPr>
          <w:szCs w:val="22"/>
        </w:rPr>
        <w:t>s</w:t>
      </w:r>
      <w:r w:rsidR="00AA4F2A" w:rsidRPr="00CD2EF4">
        <w:rPr>
          <w:szCs w:val="22"/>
        </w:rPr>
        <w:t xml:space="preserve"> the final determination as to whether the conflict can be sufficiently man</w:t>
      </w:r>
      <w:r w:rsidR="00CD2EF4">
        <w:rPr>
          <w:szCs w:val="22"/>
        </w:rPr>
        <w:t>a</w:t>
      </w:r>
      <w:r w:rsidR="00AA4F2A" w:rsidRPr="00CD2EF4">
        <w:rPr>
          <w:szCs w:val="22"/>
        </w:rPr>
        <w:t xml:space="preserve">ged to allow for approval of the research without affecting subject protections. </w:t>
      </w:r>
    </w:p>
    <w:p w:rsidR="00D730E6" w:rsidRDefault="00D730E6">
      <w:pPr>
        <w:pStyle w:val="BodyText"/>
        <w:spacing w:after="120"/>
        <w:ind w:left="720" w:hanging="360"/>
        <w:jc w:val="left"/>
        <w:rPr>
          <w:szCs w:val="22"/>
        </w:rPr>
      </w:pPr>
    </w:p>
    <w:p w:rsidR="00D730E6" w:rsidRDefault="00CF44FC">
      <w:pPr>
        <w:pStyle w:val="BodyText"/>
        <w:spacing w:after="120"/>
        <w:ind w:left="720" w:hanging="360"/>
        <w:jc w:val="left"/>
        <w:rPr>
          <w:szCs w:val="22"/>
        </w:rPr>
      </w:pPr>
      <w:r>
        <w:rPr>
          <w:szCs w:val="22"/>
        </w:rPr>
        <w:t>6.</w:t>
      </w:r>
      <w:r>
        <w:rPr>
          <w:szCs w:val="22"/>
        </w:rPr>
        <w:tab/>
        <w:t>Pharmacy</w:t>
      </w:r>
    </w:p>
    <w:p w:rsidR="00CF44FC" w:rsidRDefault="00CF44FC" w:rsidP="00CF44FC">
      <w:pPr>
        <w:pStyle w:val="BodyText"/>
        <w:spacing w:after="120"/>
        <w:ind w:left="720" w:firstLine="0"/>
        <w:jc w:val="left"/>
        <w:rPr>
          <w:szCs w:val="22"/>
        </w:rPr>
      </w:pPr>
      <w:r>
        <w:rPr>
          <w:szCs w:val="22"/>
        </w:rPr>
        <w:t xml:space="preserve">The IRB application solicits information regarding the use of drugs in research projects. For all studies that use drugs, the Research Pharmacist (or designee) must review the information to determine the plans for dosage, storage and inventory are sufficient.  This review is required prior to the submission to the IRB and proof of the review must be included in the submission packet.  Investigators are informed of this requirement on the IRB submission checklist as well as through instructions on the IRB application form. </w:t>
      </w:r>
    </w:p>
    <w:p w:rsidR="00D730E6" w:rsidRDefault="00D730E6">
      <w:pPr>
        <w:pStyle w:val="BodyText"/>
        <w:spacing w:after="120"/>
        <w:ind w:left="720" w:hanging="360"/>
        <w:jc w:val="left"/>
      </w:pPr>
    </w:p>
    <w:p w:rsidR="00665FD3" w:rsidRDefault="00CF44FC" w:rsidP="00665FD3">
      <w:pPr>
        <w:pStyle w:val="BodyText"/>
        <w:ind w:left="720" w:hanging="360"/>
        <w:jc w:val="left"/>
      </w:pPr>
      <w:r>
        <w:t>7</w:t>
      </w:r>
      <w:r w:rsidR="008C471B">
        <w:t>.</w:t>
      </w:r>
      <w:r w:rsidR="008C471B">
        <w:tab/>
        <w:t xml:space="preserve">Human Subjects </w:t>
      </w:r>
      <w:r w:rsidR="002B4FEB">
        <w:t xml:space="preserve">Protection </w:t>
      </w:r>
      <w:r w:rsidR="008C471B">
        <w:t>Office Executive Council</w:t>
      </w:r>
      <w:r w:rsidR="00653068">
        <w:br/>
      </w:r>
      <w:r w:rsidR="00857ED1">
        <w:t>This committee acts as an advisory board to the Director of the Human Subjects Protection Office.</w:t>
      </w:r>
      <w:r w:rsidR="00D733FE">
        <w:t xml:space="preserve">  The committee discusses policies, regulations and issues related to human subject protections.</w:t>
      </w:r>
      <w:r w:rsidR="00CE260D">
        <w:t xml:space="preserve">  </w:t>
      </w:r>
      <w:r w:rsidR="00B9222D">
        <w:t xml:space="preserve">. </w:t>
      </w:r>
      <w:r w:rsidR="00E80631">
        <w:t xml:space="preserve">Committee membership includes representation from the IRB, the School of Medicine and the School of Dental Medicine. </w:t>
      </w:r>
      <w:r w:rsidR="00647D72">
        <w:t xml:space="preserve">  The Director of the HSPP determines when a committee meeting is necessary.   </w:t>
      </w:r>
    </w:p>
    <w:p w:rsidR="004040C9" w:rsidRDefault="00CF44FC" w:rsidP="00665FD3">
      <w:pPr>
        <w:pStyle w:val="BodyText"/>
        <w:ind w:left="720" w:hanging="360"/>
        <w:jc w:val="left"/>
      </w:pPr>
      <w:r>
        <w:t>8</w:t>
      </w:r>
      <w:r w:rsidR="004040C9">
        <w:t>.</w:t>
      </w:r>
      <w:r w:rsidR="004040C9">
        <w:tab/>
        <w:t xml:space="preserve">Human Resources  </w:t>
      </w:r>
      <w:r w:rsidR="00647D72">
        <w:br/>
      </w:r>
      <w:r w:rsidR="004040C9" w:rsidRPr="00BB7B94">
        <w:t xml:space="preserve">The Search Request form </w:t>
      </w:r>
      <w:r w:rsidR="00E80631">
        <w:t xml:space="preserve">to hire personnel </w:t>
      </w:r>
      <w:r w:rsidR="004040C9" w:rsidRPr="00BB7B94">
        <w:t>incorporates a question as to whether a new hire will be involved with either th</w:t>
      </w:r>
      <w:r w:rsidR="00F55BCD">
        <w:t xml:space="preserve">e administration or conduct of </w:t>
      </w:r>
      <w:r w:rsidR="004040C9" w:rsidRPr="00BB7B94">
        <w:t xml:space="preserve">human subject research.  </w:t>
      </w:r>
      <w:r w:rsidR="00DB496B" w:rsidRPr="00BB7B94">
        <w:t xml:space="preserve">HR generates a bi-weekly report for the </w:t>
      </w:r>
      <w:r w:rsidR="00E80631" w:rsidRPr="00BB7B94">
        <w:t>HSP</w:t>
      </w:r>
      <w:r w:rsidR="00E80631">
        <w:t>P</w:t>
      </w:r>
      <w:r w:rsidR="00E80631" w:rsidRPr="00BB7B94">
        <w:t xml:space="preserve"> </w:t>
      </w:r>
      <w:r w:rsidR="00DB496B" w:rsidRPr="00BB7B94">
        <w:t xml:space="preserve">such that </w:t>
      </w:r>
      <w:r w:rsidR="00E80631" w:rsidRPr="00BB7B94">
        <w:t>HSP</w:t>
      </w:r>
      <w:r w:rsidR="00E80631">
        <w:t>P</w:t>
      </w:r>
      <w:r w:rsidR="00E80631" w:rsidRPr="00BB7B94">
        <w:t xml:space="preserve"> </w:t>
      </w:r>
      <w:r w:rsidR="00DB496B" w:rsidRPr="00BB7B94">
        <w:t>staff can</w:t>
      </w:r>
      <w:r w:rsidR="004040C9" w:rsidRPr="00BB7B94">
        <w:t xml:space="preserve"> proactively inform employees of training requirements and invite attendance at education</w:t>
      </w:r>
      <w:r w:rsidR="00CE260D" w:rsidRPr="00BB7B94">
        <w:t>al</w:t>
      </w:r>
      <w:r w:rsidR="004040C9" w:rsidRPr="00BB7B94">
        <w:t xml:space="preserve"> workshops.</w:t>
      </w:r>
      <w:r w:rsidR="004040C9">
        <w:t xml:space="preserve">  </w:t>
      </w:r>
    </w:p>
    <w:p w:rsidR="008F382C" w:rsidRDefault="00CF44FC" w:rsidP="00835949">
      <w:pPr>
        <w:pStyle w:val="BodyText"/>
        <w:ind w:left="720" w:hanging="360"/>
        <w:jc w:val="left"/>
      </w:pPr>
      <w:r>
        <w:t>9</w:t>
      </w:r>
      <w:r w:rsidR="00CE260D">
        <w:t>.</w:t>
      </w:r>
      <w:r w:rsidR="00CE260D">
        <w:tab/>
        <w:t>Information Technology</w:t>
      </w:r>
      <w:r w:rsidR="00CE260D">
        <w:br/>
        <w:t>Investigators requesting information f</w:t>
      </w:r>
      <w:r w:rsidR="00001AD7">
        <w:t>rom</w:t>
      </w:r>
      <w:r w:rsidR="00CE260D">
        <w:t xml:space="preserve"> the patient data system must do so through information technology through a Patient Data Request form.  </w:t>
      </w:r>
      <w:r w:rsidR="00B9222D">
        <w:t>Such requests are disseminated to a distribution list of areas that may have oversight of/interest in such req</w:t>
      </w:r>
      <w:r w:rsidR="008F382C">
        <w:t>uest</w:t>
      </w:r>
      <w:r w:rsidR="00B9222D">
        <w:t xml:space="preserve">s.  A designated member(s) of the </w:t>
      </w:r>
      <w:r w:rsidR="00E80631">
        <w:t>HSPP</w:t>
      </w:r>
      <w:r w:rsidR="00B9222D">
        <w:t xml:space="preserve">/IRB staff receive all such requests and when applicable comment as to whether the request is consistent with the IRB approved protocol such that data can be released.  </w:t>
      </w:r>
      <w:r w:rsidR="00647D72">
        <w:t xml:space="preserve"> Investigators intending to use mobile apps for collection of protected health information must provide confirmation that I.T. has determined that the app has appropriate security measures in place. </w:t>
      </w:r>
    </w:p>
    <w:p w:rsidR="0040290C" w:rsidRDefault="0040290C" w:rsidP="00835949">
      <w:pPr>
        <w:pStyle w:val="BodyText"/>
        <w:ind w:left="720" w:hanging="360"/>
        <w:jc w:val="left"/>
      </w:pPr>
    </w:p>
    <w:p w:rsidR="009F684D" w:rsidRDefault="009F684D" w:rsidP="004E77F9">
      <w:pPr>
        <w:pBdr>
          <w:top w:val="single" w:sz="4" w:space="1" w:color="auto"/>
        </w:pBdr>
        <w:jc w:val="center"/>
        <w:rPr>
          <w:b/>
        </w:rPr>
      </w:pPr>
    </w:p>
    <w:p w:rsidR="009F684D" w:rsidRPr="009F684D" w:rsidRDefault="009F684D" w:rsidP="006D5EBF">
      <w:pPr>
        <w:shd w:val="clear" w:color="auto" w:fill="E6E6E6"/>
        <w:jc w:val="center"/>
        <w:rPr>
          <w:b/>
          <w:i/>
        </w:rPr>
      </w:pPr>
      <w:r w:rsidRPr="009F684D">
        <w:rPr>
          <w:b/>
          <w:i/>
        </w:rPr>
        <w:t>SCIENTIFIC REVIEW COMMITTEE</w:t>
      </w:r>
    </w:p>
    <w:p w:rsidR="009F684D" w:rsidRPr="009F684D" w:rsidRDefault="009F684D" w:rsidP="006D5EBF">
      <w:pPr>
        <w:shd w:val="clear" w:color="auto" w:fill="E6E6E6"/>
        <w:jc w:val="center"/>
        <w:rPr>
          <w:i/>
        </w:rPr>
      </w:pPr>
      <w:r w:rsidRPr="009F684D">
        <w:rPr>
          <w:i/>
        </w:rPr>
        <w:t xml:space="preserve">A Committee of the Human Subjects Protection </w:t>
      </w:r>
      <w:r w:rsidR="008816D5">
        <w:rPr>
          <w:i/>
        </w:rPr>
        <w:t>Program</w:t>
      </w:r>
    </w:p>
    <w:p w:rsidR="009F684D" w:rsidRPr="009F684D" w:rsidRDefault="009F684D" w:rsidP="006D5EBF">
      <w:pPr>
        <w:shd w:val="clear" w:color="auto" w:fill="E6E6E6"/>
        <w:jc w:val="center"/>
        <w:rPr>
          <w:i/>
        </w:rPr>
      </w:pPr>
      <w:r w:rsidRPr="009F684D">
        <w:rPr>
          <w:i/>
        </w:rPr>
        <w:t xml:space="preserve">Advisory to the </w:t>
      </w:r>
      <w:r w:rsidRPr="00AE626F">
        <w:rPr>
          <w:i/>
        </w:rPr>
        <w:t>I</w:t>
      </w:r>
      <w:r w:rsidRPr="009F684D">
        <w:rPr>
          <w:i/>
        </w:rPr>
        <w:t>nstitutional Review Board Panels</w:t>
      </w:r>
    </w:p>
    <w:p w:rsidR="009F684D" w:rsidRDefault="009F684D" w:rsidP="009F684D"/>
    <w:p w:rsidR="009F684D" w:rsidRPr="0093652D" w:rsidRDefault="009F684D" w:rsidP="009F684D">
      <w:pPr>
        <w:pBdr>
          <w:top w:val="single" w:sz="4" w:space="1" w:color="auto"/>
          <w:bottom w:val="single" w:sz="4" w:space="1" w:color="auto"/>
        </w:pBdr>
        <w:jc w:val="center"/>
        <w:rPr>
          <w:b/>
          <w:caps/>
        </w:rPr>
      </w:pPr>
      <w:r w:rsidRPr="0093652D">
        <w:rPr>
          <w:b/>
          <w:caps/>
        </w:rPr>
        <w:t>Purpose</w:t>
      </w:r>
    </w:p>
    <w:p w:rsidR="009F684D" w:rsidRDefault="009F684D" w:rsidP="009F684D">
      <w:r>
        <w:t xml:space="preserve">The purpose of the Scientific Review Committee (SRC) is to enhance subject protection through thorough review of proposed protocols to ensure the scientific question being asked is relevant and that the study design is appropriate to answer that question. </w:t>
      </w:r>
    </w:p>
    <w:p w:rsidR="009F684D" w:rsidRDefault="009F684D" w:rsidP="009F684D"/>
    <w:p w:rsidR="009F684D" w:rsidRPr="00277801" w:rsidRDefault="009F684D" w:rsidP="009F684D">
      <w:pPr>
        <w:pBdr>
          <w:top w:val="single" w:sz="4" w:space="1" w:color="auto"/>
          <w:bottom w:val="single" w:sz="4" w:space="1" w:color="auto"/>
        </w:pBdr>
        <w:jc w:val="center"/>
        <w:rPr>
          <w:b/>
          <w:caps/>
        </w:rPr>
      </w:pPr>
      <w:r w:rsidRPr="00277801">
        <w:rPr>
          <w:b/>
          <w:caps/>
        </w:rPr>
        <w:t>Goals and Objectives</w:t>
      </w:r>
    </w:p>
    <w:p w:rsidR="009F684D" w:rsidRDefault="009F684D" w:rsidP="009F684D">
      <w:r>
        <w:t xml:space="preserve">The primary goal and objectives of the SRC are to provide, the Human Subjects Protection </w:t>
      </w:r>
      <w:r w:rsidR="008816D5">
        <w:t xml:space="preserve">Program </w:t>
      </w:r>
      <w:r>
        <w:t>and the Institutional Review Boards with the following:</w:t>
      </w:r>
    </w:p>
    <w:p w:rsidR="009F684D" w:rsidRDefault="009F684D" w:rsidP="009F684D"/>
    <w:p w:rsidR="009F684D" w:rsidRDefault="009F684D" w:rsidP="009F684D">
      <w:pPr>
        <w:ind w:left="540" w:hanging="540"/>
      </w:pPr>
      <w:r>
        <w:t>1.</w:t>
      </w:r>
      <w:r>
        <w:tab/>
        <w:t>A thorough scientific review of proposed protocols</w:t>
      </w:r>
      <w:r w:rsidR="00D21BE5">
        <w:t xml:space="preserve"> that considers:</w:t>
      </w:r>
    </w:p>
    <w:p w:rsidR="009F684D" w:rsidRDefault="00D21BE5" w:rsidP="009F684D">
      <w:pPr>
        <w:ind w:left="1080" w:hanging="360"/>
      </w:pPr>
      <w:r>
        <w:t xml:space="preserve">a. </w:t>
      </w:r>
      <w:r>
        <w:tab/>
        <w:t xml:space="preserve">the </w:t>
      </w:r>
      <w:r w:rsidR="009F684D">
        <w:t>study design</w:t>
      </w:r>
    </w:p>
    <w:p w:rsidR="009F684D" w:rsidRDefault="009F684D" w:rsidP="009F684D">
      <w:pPr>
        <w:ind w:left="1080" w:hanging="360"/>
      </w:pPr>
      <w:r>
        <w:t xml:space="preserve">b </w:t>
      </w:r>
      <w:r>
        <w:tab/>
        <w:t>clarity of the research question</w:t>
      </w:r>
    </w:p>
    <w:p w:rsidR="009F684D" w:rsidRDefault="009F684D" w:rsidP="009F684D">
      <w:pPr>
        <w:ind w:left="1080" w:hanging="360"/>
      </w:pPr>
      <w:r>
        <w:lastRenderedPageBreak/>
        <w:t xml:space="preserve">c. </w:t>
      </w:r>
      <w:r>
        <w:tab/>
        <w:t>appropriateness and efficiency of design</w:t>
      </w:r>
    </w:p>
    <w:p w:rsidR="009F684D" w:rsidRDefault="00E024A0" w:rsidP="009F684D">
      <w:pPr>
        <w:ind w:left="1080" w:hanging="360"/>
      </w:pPr>
      <w:r>
        <w:t>d</w:t>
      </w:r>
      <w:r w:rsidR="009F684D">
        <w:t xml:space="preserve">. </w:t>
      </w:r>
      <w:r w:rsidR="009F684D">
        <w:tab/>
        <w:t>rigor and feasibility of methods</w:t>
      </w:r>
    </w:p>
    <w:p w:rsidR="009F684D" w:rsidRDefault="009F684D" w:rsidP="009F684D">
      <w:pPr>
        <w:ind w:left="1080" w:hanging="360"/>
      </w:pPr>
      <w:r>
        <w:t xml:space="preserve">e. </w:t>
      </w:r>
      <w:r>
        <w:tab/>
        <w:t>qualifications and expertise of the research team</w:t>
      </w:r>
    </w:p>
    <w:p w:rsidR="009F684D" w:rsidRDefault="009F684D" w:rsidP="009F684D">
      <w:pPr>
        <w:ind w:left="1080" w:hanging="360"/>
      </w:pPr>
      <w:r>
        <w:t xml:space="preserve">f. </w:t>
      </w:r>
      <w:r>
        <w:tab/>
        <w:t>scholarship and pertinence of background material and rationale</w:t>
      </w:r>
    </w:p>
    <w:p w:rsidR="009F684D" w:rsidRDefault="009F684D" w:rsidP="009F684D">
      <w:pPr>
        <w:ind w:left="1080" w:hanging="360"/>
      </w:pPr>
      <w:r>
        <w:t>g.</w:t>
      </w:r>
      <w:r>
        <w:tab/>
        <w:t>adequacy of sample size and relevance of controls</w:t>
      </w:r>
    </w:p>
    <w:p w:rsidR="009F684D" w:rsidRDefault="009F684D" w:rsidP="009F684D">
      <w:pPr>
        <w:ind w:left="1080" w:hanging="360"/>
      </w:pPr>
      <w:r>
        <w:t>h.</w:t>
      </w:r>
      <w:r>
        <w:tab/>
        <w:t>validity of the statistical analysis plan</w:t>
      </w:r>
    </w:p>
    <w:p w:rsidR="009F684D" w:rsidRDefault="009F684D" w:rsidP="009F684D"/>
    <w:p w:rsidR="009F684D" w:rsidRDefault="009F684D" w:rsidP="009F684D">
      <w:pPr>
        <w:tabs>
          <w:tab w:val="left" w:pos="540"/>
        </w:tabs>
      </w:pPr>
      <w:r>
        <w:t>2.</w:t>
      </w:r>
      <w:r>
        <w:tab/>
        <w:t>A recommendation based on that review as to whether the study warrants approval.</w:t>
      </w:r>
    </w:p>
    <w:p w:rsidR="009F684D" w:rsidRDefault="009F684D" w:rsidP="009F684D"/>
    <w:p w:rsidR="009F684D" w:rsidRDefault="009E5B15" w:rsidP="009F684D">
      <w:pPr>
        <w:ind w:left="540" w:hanging="540"/>
      </w:pPr>
      <w:r>
        <w:t>3.</w:t>
      </w:r>
      <w:r>
        <w:tab/>
        <w:t>The Committee</w:t>
      </w:r>
      <w:r w:rsidR="009F684D">
        <w:t xml:space="preserve"> comment</w:t>
      </w:r>
      <w:r>
        <w:t>s</w:t>
      </w:r>
      <w:r w:rsidR="009F684D">
        <w:t xml:space="preserve"> on the proposal’s scientific </w:t>
      </w:r>
      <w:r>
        <w:t>significance, and may desire to comment on</w:t>
      </w:r>
      <w:r w:rsidR="009F684D">
        <w:t xml:space="preserve"> compelling ethical or patient safety issues.  </w:t>
      </w:r>
    </w:p>
    <w:p w:rsidR="009F684D" w:rsidRDefault="009F684D" w:rsidP="009F684D">
      <w:pPr>
        <w:ind w:left="360" w:hanging="360"/>
      </w:pPr>
    </w:p>
    <w:p w:rsidR="009F684D" w:rsidRPr="00277801" w:rsidRDefault="009F684D" w:rsidP="009F684D">
      <w:pPr>
        <w:pBdr>
          <w:top w:val="single" w:sz="4" w:space="1" w:color="auto"/>
          <w:bottom w:val="single" w:sz="4" w:space="1" w:color="auto"/>
        </w:pBdr>
        <w:jc w:val="center"/>
        <w:rPr>
          <w:b/>
          <w:caps/>
        </w:rPr>
      </w:pPr>
      <w:r w:rsidRPr="00277801">
        <w:rPr>
          <w:b/>
          <w:caps/>
        </w:rPr>
        <w:t>Structure and Operation of Committee</w:t>
      </w:r>
    </w:p>
    <w:p w:rsidR="009F684D" w:rsidRPr="00D6656F" w:rsidRDefault="009F684D" w:rsidP="009F684D">
      <w:pPr>
        <w:rPr>
          <w:b/>
        </w:rPr>
      </w:pPr>
    </w:p>
    <w:p w:rsidR="009F684D" w:rsidRDefault="009F684D" w:rsidP="009F684D">
      <w:pPr>
        <w:ind w:left="360" w:hanging="360"/>
      </w:pPr>
      <w:r>
        <w:t>1.</w:t>
      </w:r>
      <w:r>
        <w:tab/>
        <w:t>Chaired by individual with clinical research experience</w:t>
      </w:r>
    </w:p>
    <w:p w:rsidR="009F684D" w:rsidRDefault="009F684D" w:rsidP="009F684D">
      <w:pPr>
        <w:ind w:left="1080" w:hanging="360"/>
      </w:pPr>
      <w:r>
        <w:t>a.</w:t>
      </w:r>
      <w:r>
        <w:tab/>
        <w:t xml:space="preserve">appointed by Director of Human Subjects Protection </w:t>
      </w:r>
      <w:r w:rsidR="00C63D01">
        <w:t>Program</w:t>
      </w:r>
    </w:p>
    <w:p w:rsidR="00835949" w:rsidRDefault="00835949" w:rsidP="009F684D">
      <w:pPr>
        <w:ind w:left="1080" w:hanging="360"/>
      </w:pPr>
    </w:p>
    <w:p w:rsidR="009F684D" w:rsidRDefault="009F684D" w:rsidP="009F684D">
      <w:pPr>
        <w:ind w:left="360" w:hanging="360"/>
      </w:pPr>
      <w:r>
        <w:t>2.</w:t>
      </w:r>
      <w:r>
        <w:tab/>
        <w:t xml:space="preserve">Membership </w:t>
      </w:r>
    </w:p>
    <w:p w:rsidR="009F684D" w:rsidRDefault="009F684D" w:rsidP="009F684D">
      <w:pPr>
        <w:ind w:left="1080" w:hanging="360"/>
      </w:pPr>
      <w:r>
        <w:t>a.</w:t>
      </w:r>
      <w:r>
        <w:tab/>
        <w:t>at least 3 standing members</w:t>
      </w:r>
    </w:p>
    <w:p w:rsidR="009F684D" w:rsidRDefault="009F684D" w:rsidP="009F684D">
      <w:pPr>
        <w:ind w:left="1080" w:hanging="360"/>
      </w:pPr>
      <w:r>
        <w:t>b.</w:t>
      </w:r>
      <w:r>
        <w:tab/>
        <w:t xml:space="preserve">membership appointed by Director of </w:t>
      </w:r>
      <w:r w:rsidR="008816D5">
        <w:t xml:space="preserve">HSPP </w:t>
      </w:r>
      <w:r>
        <w:t>with input from SRC Chair</w:t>
      </w:r>
    </w:p>
    <w:p w:rsidR="009F684D" w:rsidRDefault="009F684D" w:rsidP="009F684D">
      <w:pPr>
        <w:ind w:left="1080" w:hanging="360"/>
      </w:pPr>
      <w:r>
        <w:t>c.</w:t>
      </w:r>
      <w:r>
        <w:tab/>
        <w:t>appointments open ended</w:t>
      </w:r>
    </w:p>
    <w:p w:rsidR="009F684D" w:rsidRDefault="009F684D" w:rsidP="009F684D">
      <w:pPr>
        <w:ind w:left="1080" w:hanging="360"/>
      </w:pPr>
      <w:r>
        <w:t>d.</w:t>
      </w:r>
      <w:r>
        <w:tab/>
        <w:t>may call upon consultant for review if expertise is needed</w:t>
      </w:r>
    </w:p>
    <w:p w:rsidR="009F684D" w:rsidRDefault="009F684D" w:rsidP="009F684D">
      <w:pPr>
        <w:ind w:left="1080" w:hanging="360"/>
      </w:pPr>
    </w:p>
    <w:p w:rsidR="009F684D" w:rsidRDefault="009F684D" w:rsidP="009F684D">
      <w:pPr>
        <w:ind w:left="360" w:hanging="360"/>
      </w:pPr>
      <w:r>
        <w:t>3.</w:t>
      </w:r>
      <w:r w:rsidRPr="00DB5044">
        <w:t xml:space="preserve"> </w:t>
      </w:r>
      <w:r>
        <w:tab/>
        <w:t>Meeting Format</w:t>
      </w:r>
    </w:p>
    <w:p w:rsidR="009F684D" w:rsidRDefault="009F684D" w:rsidP="009F684D">
      <w:pPr>
        <w:ind w:left="1080" w:hanging="360"/>
      </w:pPr>
      <w:r>
        <w:t>a.</w:t>
      </w:r>
      <w:r>
        <w:tab/>
      </w:r>
      <w:r w:rsidR="00DF18D0">
        <w:t>week prior to</w:t>
      </w:r>
      <w:r>
        <w:t xml:space="preserve"> IRB conve</w:t>
      </w:r>
      <w:smartTag w:uri="urn:schemas-microsoft-com:office:smarttags" w:element="PersonName">
        <w:r>
          <w:t>ned</w:t>
        </w:r>
      </w:smartTag>
      <w:r>
        <w:t xml:space="preserve"> meetings on an as needed basis</w:t>
      </w:r>
    </w:p>
    <w:p w:rsidR="009F684D" w:rsidRDefault="009F684D" w:rsidP="009F684D">
      <w:pPr>
        <w:ind w:left="1080" w:hanging="360"/>
      </w:pPr>
      <w:r>
        <w:t>b.</w:t>
      </w:r>
      <w:r>
        <w:tab/>
      </w:r>
      <w:r w:rsidR="00DF18D0">
        <w:t>application, protocol and consent</w:t>
      </w:r>
      <w:r>
        <w:t xml:space="preserve"> distributed for review</w:t>
      </w:r>
      <w:r w:rsidR="00DF18D0">
        <w:t>, all material available upon request</w:t>
      </w:r>
    </w:p>
    <w:p w:rsidR="009F684D" w:rsidRDefault="009F684D" w:rsidP="009F684D">
      <w:pPr>
        <w:ind w:left="1080" w:hanging="360"/>
      </w:pPr>
      <w:r>
        <w:t>c.</w:t>
      </w:r>
      <w:r>
        <w:tab/>
      </w:r>
      <w:r w:rsidR="009E5B15">
        <w:t xml:space="preserve">meeting </w:t>
      </w:r>
      <w:r>
        <w:t xml:space="preserve">format </w:t>
      </w:r>
      <w:r w:rsidR="009E5B15">
        <w:t xml:space="preserve">may be through electronic means or </w:t>
      </w:r>
      <w:r>
        <w:t xml:space="preserve"> in p</w:t>
      </w:r>
      <w:r w:rsidR="009E5B15">
        <w:t>erson</w:t>
      </w:r>
    </w:p>
    <w:p w:rsidR="009F684D" w:rsidRDefault="009F684D" w:rsidP="009F684D">
      <w:pPr>
        <w:ind w:left="360" w:hanging="360"/>
      </w:pPr>
    </w:p>
    <w:p w:rsidR="009F684D" w:rsidRDefault="009F684D" w:rsidP="009F684D">
      <w:pPr>
        <w:ind w:left="360" w:hanging="360"/>
      </w:pPr>
      <w:r>
        <w:t>4.</w:t>
      </w:r>
      <w:r>
        <w:tab/>
      </w:r>
      <w:r w:rsidR="009E5B15">
        <w:t>Reporting</w:t>
      </w:r>
    </w:p>
    <w:p w:rsidR="009E5B15" w:rsidRDefault="009F684D" w:rsidP="009F684D">
      <w:pPr>
        <w:ind w:left="1080" w:hanging="360"/>
      </w:pPr>
      <w:r>
        <w:t>a.</w:t>
      </w:r>
      <w:r>
        <w:tab/>
      </w:r>
      <w:r w:rsidR="009E5B15">
        <w:t>two members assigned as primary reviewers</w:t>
      </w:r>
    </w:p>
    <w:p w:rsidR="00E024A0" w:rsidRDefault="00E024A0" w:rsidP="00AE626F">
      <w:pPr>
        <w:numPr>
          <w:ilvl w:val="0"/>
          <w:numId w:val="25"/>
        </w:numPr>
        <w:ind w:left="1440" w:hanging="270"/>
      </w:pPr>
      <w:r>
        <w:t>exception for use of one reviewer is allowed if two reviewers are not available</w:t>
      </w:r>
    </w:p>
    <w:p w:rsidR="009E5B15" w:rsidRDefault="009F684D" w:rsidP="009F684D">
      <w:pPr>
        <w:ind w:left="1080" w:hanging="360"/>
      </w:pPr>
      <w:r>
        <w:t>b.</w:t>
      </w:r>
      <w:r>
        <w:tab/>
      </w:r>
      <w:r w:rsidR="009E5B15">
        <w:t>consensus reached for final report to IRB</w:t>
      </w:r>
    </w:p>
    <w:p w:rsidR="009E5B15" w:rsidRDefault="009E5B15" w:rsidP="009F684D">
      <w:pPr>
        <w:ind w:left="1080" w:hanging="360"/>
      </w:pPr>
      <w:r>
        <w:t>c.</w:t>
      </w:r>
      <w:r>
        <w:tab/>
        <w:t>report provided vi e-mail to IRB staff</w:t>
      </w:r>
    </w:p>
    <w:p w:rsidR="009E5B15" w:rsidRDefault="009E5B15" w:rsidP="009F684D">
      <w:pPr>
        <w:ind w:left="1080" w:hanging="360"/>
      </w:pPr>
      <w:r>
        <w:t xml:space="preserve">d. </w:t>
      </w:r>
      <w:r>
        <w:tab/>
        <w:t>IRB staff circulate to IRB members via e-mail</w:t>
      </w:r>
    </w:p>
    <w:p w:rsidR="009E5B15" w:rsidRDefault="009E5B15" w:rsidP="009F684D">
      <w:pPr>
        <w:ind w:left="1080" w:hanging="360"/>
      </w:pPr>
    </w:p>
    <w:p w:rsidR="009E5B15" w:rsidRDefault="009E5B15" w:rsidP="009E5B15">
      <w:pPr>
        <w:tabs>
          <w:tab w:val="left" w:pos="360"/>
        </w:tabs>
        <w:ind w:left="1080" w:hanging="1080"/>
      </w:pPr>
      <w:r>
        <w:t>5.</w:t>
      </w:r>
      <w:r>
        <w:tab/>
        <w:t>Consultants</w:t>
      </w:r>
    </w:p>
    <w:p w:rsidR="009F684D" w:rsidRDefault="009E5B15" w:rsidP="009E5B15">
      <w:pPr>
        <w:tabs>
          <w:tab w:val="left" w:pos="360"/>
        </w:tabs>
        <w:ind w:left="1080" w:hanging="360"/>
      </w:pPr>
      <w:r>
        <w:t>a.</w:t>
      </w:r>
      <w:r>
        <w:tab/>
        <w:t xml:space="preserve">may call upon </w:t>
      </w:r>
      <w:r w:rsidR="009F684D">
        <w:t xml:space="preserve">consultant </w:t>
      </w:r>
    </w:p>
    <w:p w:rsidR="009F684D" w:rsidRDefault="009E5B15" w:rsidP="009F684D">
      <w:pPr>
        <w:ind w:left="1080" w:hanging="360"/>
      </w:pPr>
      <w:r>
        <w:t>b</w:t>
      </w:r>
      <w:r w:rsidR="009F684D">
        <w:t>.</w:t>
      </w:r>
      <w:r w:rsidR="009F684D">
        <w:tab/>
      </w:r>
      <w:r>
        <w:t>reviewer obtains assurance that consultant has no conflict with the study</w:t>
      </w:r>
    </w:p>
    <w:p w:rsidR="009F684D" w:rsidRDefault="009F684D" w:rsidP="009F684D">
      <w:pPr>
        <w:ind w:firstLine="720"/>
      </w:pPr>
    </w:p>
    <w:p w:rsidR="009F684D" w:rsidRPr="00277801" w:rsidRDefault="009F684D" w:rsidP="009F684D">
      <w:pPr>
        <w:pBdr>
          <w:top w:val="single" w:sz="4" w:space="1" w:color="auto"/>
          <w:bottom w:val="single" w:sz="4" w:space="1" w:color="auto"/>
        </w:pBdr>
        <w:jc w:val="center"/>
        <w:rPr>
          <w:b/>
          <w:caps/>
        </w:rPr>
      </w:pPr>
      <w:r w:rsidRPr="00277801">
        <w:rPr>
          <w:b/>
          <w:caps/>
        </w:rPr>
        <w:t xml:space="preserve">Selection of </w:t>
      </w:r>
      <w:r>
        <w:rPr>
          <w:b/>
          <w:caps/>
        </w:rPr>
        <w:t>proposals</w:t>
      </w:r>
      <w:r w:rsidRPr="00277801">
        <w:rPr>
          <w:b/>
          <w:caps/>
        </w:rPr>
        <w:t xml:space="preserve"> for Review</w:t>
      </w:r>
    </w:p>
    <w:p w:rsidR="009F684D" w:rsidRDefault="009F684D" w:rsidP="009F684D"/>
    <w:p w:rsidR="009F684D" w:rsidRDefault="009F684D" w:rsidP="009F684D">
      <w:r>
        <w:t xml:space="preserve">Review by the </w:t>
      </w:r>
      <w:r w:rsidR="009E5B15">
        <w:t>SRC</w:t>
      </w:r>
      <w:r w:rsidR="00AE626F">
        <w:t xml:space="preserve"> is required</w:t>
      </w:r>
      <w:r w:rsidR="009E5B15">
        <w:t xml:space="preserve"> of any study that </w:t>
      </w:r>
      <w:r w:rsidR="00AE626F">
        <w:t xml:space="preserve">will </w:t>
      </w:r>
      <w:r w:rsidR="008816D5">
        <w:t>be presented to the convened</w:t>
      </w:r>
      <w:r w:rsidR="009E5B15">
        <w:t xml:space="preserve"> IRB </w:t>
      </w:r>
      <w:r w:rsidR="008D56A1">
        <w:t xml:space="preserve">that </w:t>
      </w:r>
      <w:r w:rsidR="009E5B15">
        <w:t>has not already been reviewed by another scientific review body</w:t>
      </w:r>
      <w:r w:rsidR="00AE626F">
        <w:t>. The SRC</w:t>
      </w:r>
      <w:r w:rsidR="009E5B15">
        <w:t xml:space="preserve"> </w:t>
      </w:r>
      <w:r>
        <w:t xml:space="preserve">will </w:t>
      </w:r>
      <w:r w:rsidR="008816D5">
        <w:t xml:space="preserve">most often </w:t>
      </w:r>
      <w:r>
        <w:t xml:space="preserve">be conducted </w:t>
      </w:r>
      <w:r w:rsidR="004C2F02">
        <w:t>prior to the</w:t>
      </w:r>
      <w:r>
        <w:t xml:space="preserve"> IRB</w:t>
      </w:r>
      <w:r w:rsidR="009E5B15">
        <w:t xml:space="preserve"> meeting</w:t>
      </w:r>
      <w:r w:rsidR="008816D5">
        <w:t xml:space="preserve">. </w:t>
      </w:r>
      <w:r>
        <w:t xml:space="preserve">  The IRB may accept the scientific review of another body (e.g. NIH, FDA, pharmaceutical industry) or may require additional internal review</w:t>
      </w:r>
      <w:r w:rsidR="009E5B15">
        <w:t xml:space="preserve"> by the SRC</w:t>
      </w:r>
      <w:r>
        <w:t xml:space="preserve">.  </w:t>
      </w:r>
      <w:r w:rsidR="004C2F02">
        <w:t xml:space="preserve">If an investigator has not requested scientific review </w:t>
      </w:r>
      <w:r w:rsidR="009E5B15">
        <w:t xml:space="preserve">by the SRC </w:t>
      </w:r>
      <w:r w:rsidR="004C2F02">
        <w:t xml:space="preserve">and the IRB determines it is required, </w:t>
      </w:r>
      <w:r w:rsidR="008816D5">
        <w:t xml:space="preserve">or in the event the SRC did not complete the review prior to the meeting, </w:t>
      </w:r>
      <w:r w:rsidR="004C2F02">
        <w:t xml:space="preserve">the study </w:t>
      </w:r>
      <w:r w:rsidR="008D56A1">
        <w:t xml:space="preserve">may be approved contingent upon a favorable report from the SRC.  If any concerns relating to the criteria for approval are expressed by the SRC, the study will be referred back to the convened board. </w:t>
      </w:r>
      <w:r w:rsidR="004C2F02">
        <w:t xml:space="preserve"> </w:t>
      </w:r>
    </w:p>
    <w:p w:rsidR="009F684D" w:rsidRDefault="009F684D" w:rsidP="009F684D"/>
    <w:p w:rsidR="009F684D" w:rsidRPr="00277801" w:rsidRDefault="009F684D" w:rsidP="009F684D">
      <w:pPr>
        <w:pBdr>
          <w:top w:val="single" w:sz="4" w:space="1" w:color="auto"/>
          <w:bottom w:val="single" w:sz="4" w:space="1" w:color="auto"/>
        </w:pBdr>
        <w:jc w:val="center"/>
        <w:rPr>
          <w:b/>
          <w:caps/>
        </w:rPr>
      </w:pPr>
      <w:r>
        <w:rPr>
          <w:b/>
          <w:caps/>
        </w:rPr>
        <w:t>recommendation of scientific review committee</w:t>
      </w:r>
      <w:r w:rsidRPr="00277801">
        <w:rPr>
          <w:b/>
          <w:caps/>
        </w:rPr>
        <w:t>:</w:t>
      </w:r>
    </w:p>
    <w:p w:rsidR="009F684D" w:rsidRDefault="009F684D" w:rsidP="009F684D"/>
    <w:p w:rsidR="009F684D" w:rsidRDefault="009F684D" w:rsidP="009F684D">
      <w:r>
        <w:t>The SRC will submit a summary of their evaluation to the IRB and report their final recommendation as:</w:t>
      </w:r>
    </w:p>
    <w:p w:rsidR="009F684D" w:rsidRDefault="009F684D" w:rsidP="00801324">
      <w:pPr>
        <w:numPr>
          <w:ilvl w:val="0"/>
          <w:numId w:val="11"/>
        </w:numPr>
      </w:pPr>
      <w:r>
        <w:t xml:space="preserve">recommend </w:t>
      </w:r>
      <w:r w:rsidR="009E5B15">
        <w:t>approval</w:t>
      </w:r>
      <w:r>
        <w:t xml:space="preserve"> without </w:t>
      </w:r>
      <w:r w:rsidR="009E5B15">
        <w:t>revision</w:t>
      </w:r>
    </w:p>
    <w:p w:rsidR="009F684D" w:rsidRDefault="009F684D" w:rsidP="00801324">
      <w:pPr>
        <w:numPr>
          <w:ilvl w:val="0"/>
          <w:numId w:val="11"/>
        </w:numPr>
      </w:pPr>
      <w:r>
        <w:lastRenderedPageBreak/>
        <w:t xml:space="preserve">recommend </w:t>
      </w:r>
      <w:r w:rsidR="009E5B15">
        <w:t>approval</w:t>
      </w:r>
      <w:r>
        <w:t xml:space="preserve"> pending </w:t>
      </w:r>
      <w:r w:rsidR="009E5B15">
        <w:t>acceptable revision</w:t>
      </w:r>
    </w:p>
    <w:p w:rsidR="002A1338" w:rsidRDefault="002A1338" w:rsidP="00801324">
      <w:pPr>
        <w:numPr>
          <w:ilvl w:val="0"/>
          <w:numId w:val="11"/>
        </w:numPr>
      </w:pPr>
      <w:r>
        <w:t>recommend rejection</w:t>
      </w:r>
    </w:p>
    <w:p w:rsidR="00835949" w:rsidRDefault="00835949" w:rsidP="00835949"/>
    <w:p w:rsidR="002A1338" w:rsidRDefault="002A1338" w:rsidP="002A1338">
      <w:pPr>
        <w:pBdr>
          <w:bottom w:val="single" w:sz="4" w:space="1" w:color="auto"/>
        </w:pBdr>
        <w:jc w:val="center"/>
        <w:rPr>
          <w:b/>
        </w:rPr>
      </w:pPr>
    </w:p>
    <w:p w:rsidR="002A1338" w:rsidRDefault="002A1338" w:rsidP="002A1338">
      <w:pPr>
        <w:shd w:val="clear" w:color="auto" w:fill="E6E6E6"/>
        <w:jc w:val="center"/>
        <w:rPr>
          <w:b/>
        </w:rPr>
      </w:pPr>
    </w:p>
    <w:p w:rsidR="002A1338" w:rsidRPr="002A1338" w:rsidRDefault="002A1338" w:rsidP="002A1338">
      <w:pPr>
        <w:shd w:val="clear" w:color="auto" w:fill="E6E6E6"/>
        <w:jc w:val="center"/>
        <w:rPr>
          <w:b/>
          <w:i/>
        </w:rPr>
      </w:pPr>
      <w:r w:rsidRPr="002A1338">
        <w:rPr>
          <w:b/>
          <w:i/>
        </w:rPr>
        <w:t>INSTITUTIONAL REVIEW BOARDS</w:t>
      </w:r>
    </w:p>
    <w:p w:rsidR="002A1338" w:rsidRDefault="002A1338" w:rsidP="00EA064A">
      <w:pPr>
        <w:shd w:val="clear" w:color="auto" w:fill="E6E6E6"/>
        <w:jc w:val="center"/>
        <w:rPr>
          <w:i/>
        </w:rPr>
      </w:pPr>
      <w:r w:rsidRPr="002A1338">
        <w:rPr>
          <w:i/>
        </w:rPr>
        <w:t xml:space="preserve">A Committee of the Human Subjects Protection </w:t>
      </w:r>
      <w:r w:rsidR="008816D5">
        <w:rPr>
          <w:i/>
        </w:rPr>
        <w:t>Program</w:t>
      </w:r>
    </w:p>
    <w:p w:rsidR="00FF6393" w:rsidRPr="00EA064A" w:rsidRDefault="00FF6393" w:rsidP="00EA064A">
      <w:pPr>
        <w:shd w:val="clear" w:color="auto" w:fill="E6E6E6"/>
        <w:jc w:val="center"/>
        <w:rPr>
          <w:i/>
        </w:rPr>
      </w:pPr>
    </w:p>
    <w:p w:rsidR="00FF6393" w:rsidRDefault="00FF6393" w:rsidP="00FF6393"/>
    <w:p w:rsidR="00FF6393" w:rsidRPr="00277801" w:rsidRDefault="00FF6393" w:rsidP="00FF6393">
      <w:pPr>
        <w:pBdr>
          <w:top w:val="single" w:sz="4" w:space="1" w:color="auto"/>
          <w:bottom w:val="single" w:sz="4" w:space="1" w:color="auto"/>
        </w:pBdr>
        <w:jc w:val="center"/>
        <w:rPr>
          <w:b/>
          <w:caps/>
        </w:rPr>
      </w:pPr>
      <w:r>
        <w:rPr>
          <w:b/>
          <w:caps/>
        </w:rPr>
        <w:t>PURPOSE</w:t>
      </w:r>
    </w:p>
    <w:p w:rsidR="00FF6393" w:rsidRDefault="00FF6393" w:rsidP="00FF6393"/>
    <w:p w:rsidR="002A1338" w:rsidRDefault="002A1338" w:rsidP="002A1338">
      <w:r>
        <w:t>The purpose of the</w:t>
      </w:r>
      <w:r w:rsidR="00CD23CE">
        <w:t xml:space="preserve"> UConn Health </w:t>
      </w:r>
      <w:r>
        <w:t>Institutional Review Board (IRB) is to ensure subject safety by thorough review of protocols to en</w:t>
      </w:r>
      <w:r w:rsidR="00835949">
        <w:t>sure that the ethical principles</w:t>
      </w:r>
      <w:r>
        <w:t xml:space="preserve"> of the Belmont Report are incorporated into the study design</w:t>
      </w:r>
      <w:r w:rsidR="00682418">
        <w:t xml:space="preserve"> and that applicable criteria for approval have been met (e.g.</w:t>
      </w:r>
      <w:r>
        <w:t>. that proposed research activities include no unnecessary risks, risks to subjects</w:t>
      </w:r>
      <w:r w:rsidR="00682418">
        <w:t xml:space="preserve"> have been </w:t>
      </w:r>
      <w:proofErr w:type="gramStart"/>
      <w:r w:rsidR="00682418">
        <w:t xml:space="preserve">minimized </w:t>
      </w:r>
      <w:r>
        <w:t>,</w:t>
      </w:r>
      <w:proofErr w:type="gramEnd"/>
      <w:r>
        <w:t xml:space="preserve"> overall potential benefit to the subject, or to society, </w:t>
      </w:r>
      <w:r w:rsidR="009C35E5">
        <w:t xml:space="preserve">is reasonable in relation to </w:t>
      </w:r>
      <w:r>
        <w:t>the risks</w:t>
      </w:r>
      <w:r w:rsidR="00682418">
        <w:t>)</w:t>
      </w:r>
      <w:r>
        <w:t xml:space="preserve">.  The IRB also </w:t>
      </w:r>
      <w:r w:rsidR="00AE626F">
        <w:t>consider</w:t>
      </w:r>
      <w:r>
        <w:t>s the importance and significance of the scientific knowledge potentially gai</w:t>
      </w:r>
      <w:smartTag w:uri="urn:schemas-microsoft-com:office:smarttags" w:element="PersonName">
        <w:r>
          <w:t>ned</w:t>
        </w:r>
      </w:smartTag>
      <w:r w:rsidR="00AE626F">
        <w:t xml:space="preserve"> in relation to the</w:t>
      </w:r>
      <w:r>
        <w:t xml:space="preserve"> risks to study subjects. </w:t>
      </w:r>
    </w:p>
    <w:p w:rsidR="00835949" w:rsidRDefault="00835949" w:rsidP="002A1338"/>
    <w:p w:rsidR="002A1338" w:rsidRPr="00277801" w:rsidRDefault="002A1338" w:rsidP="002A1338">
      <w:pPr>
        <w:pBdr>
          <w:top w:val="single" w:sz="4" w:space="1" w:color="auto"/>
          <w:bottom w:val="single" w:sz="4" w:space="1" w:color="auto"/>
        </w:pBdr>
        <w:jc w:val="center"/>
        <w:rPr>
          <w:b/>
          <w:caps/>
        </w:rPr>
      </w:pPr>
      <w:r w:rsidRPr="00277801">
        <w:rPr>
          <w:b/>
          <w:caps/>
        </w:rPr>
        <w:t>Goals and Objectives</w:t>
      </w:r>
    </w:p>
    <w:p w:rsidR="00FF6393" w:rsidRDefault="00FF6393" w:rsidP="002A1338"/>
    <w:p w:rsidR="002A1338" w:rsidRDefault="002A1338" w:rsidP="002A1338">
      <w:r>
        <w:t>The primary goal</w:t>
      </w:r>
      <w:r w:rsidR="009C35E5">
        <w:t>s</w:t>
      </w:r>
      <w:r>
        <w:t xml:space="preserve"> and objec</w:t>
      </w:r>
      <w:r w:rsidR="009C35E5">
        <w:t>tives of the IRB are to provide</w:t>
      </w:r>
      <w:r>
        <w:t xml:space="preserve"> the Human Subjects Protection </w:t>
      </w:r>
      <w:r w:rsidR="008816D5">
        <w:t xml:space="preserve">Program </w:t>
      </w:r>
      <w:r>
        <w:t>with the following:</w:t>
      </w:r>
    </w:p>
    <w:p w:rsidR="002A1338" w:rsidRDefault="002A1338" w:rsidP="002A1338"/>
    <w:p w:rsidR="002A1338" w:rsidRDefault="002A1338" w:rsidP="002A1338">
      <w:pPr>
        <w:ind w:left="360" w:hanging="360"/>
      </w:pPr>
      <w:r>
        <w:t>1.</w:t>
      </w:r>
      <w:r>
        <w:tab/>
        <w:t>A mechanism for providing thorough prospective review of proposed research.  Consideration will be given, but not limited, to:</w:t>
      </w:r>
    </w:p>
    <w:p w:rsidR="00682418" w:rsidRDefault="002A1338" w:rsidP="002A1338">
      <w:pPr>
        <w:ind w:left="1260" w:hanging="360"/>
      </w:pPr>
      <w:r>
        <w:t>a.</w:t>
      </w:r>
      <w:r>
        <w:tab/>
      </w:r>
      <w:r w:rsidR="00682418">
        <w:t>criteria for approval as noted in applicable regulations</w:t>
      </w:r>
    </w:p>
    <w:p w:rsidR="002A1338" w:rsidRDefault="00682418" w:rsidP="002A1338">
      <w:pPr>
        <w:ind w:left="1260" w:hanging="360"/>
      </w:pPr>
      <w:r>
        <w:t xml:space="preserve">b. </w:t>
      </w:r>
      <w:r>
        <w:tab/>
      </w:r>
      <w:r w:rsidR="002A1338">
        <w:t>elements of informed consent</w:t>
      </w:r>
    </w:p>
    <w:p w:rsidR="002A1338" w:rsidRDefault="00682418" w:rsidP="002A1338">
      <w:pPr>
        <w:ind w:left="1260" w:hanging="360"/>
      </w:pPr>
      <w:proofErr w:type="gramStart"/>
      <w:r>
        <w:t>c</w:t>
      </w:r>
      <w:proofErr w:type="gramEnd"/>
      <w:r w:rsidR="002A1338">
        <w:t xml:space="preserve">. </w:t>
      </w:r>
      <w:r w:rsidR="002A1338">
        <w:tab/>
        <w:t>methods of obtaining informed consent</w:t>
      </w:r>
    </w:p>
    <w:p w:rsidR="002A1338" w:rsidRDefault="00682418" w:rsidP="002A1338">
      <w:pPr>
        <w:ind w:left="1260" w:hanging="360"/>
      </w:pPr>
      <w:proofErr w:type="gramStart"/>
      <w:r>
        <w:t>d</w:t>
      </w:r>
      <w:proofErr w:type="gramEnd"/>
      <w:r w:rsidR="002A1338">
        <w:t xml:space="preserve">. </w:t>
      </w:r>
      <w:r w:rsidR="002A1338">
        <w:tab/>
        <w:t xml:space="preserve">plans for recruitment </w:t>
      </w:r>
    </w:p>
    <w:p w:rsidR="002A1338" w:rsidRDefault="00682418" w:rsidP="002A1338">
      <w:pPr>
        <w:ind w:left="1260" w:hanging="360"/>
      </w:pPr>
      <w:proofErr w:type="gramStart"/>
      <w:r>
        <w:t>e</w:t>
      </w:r>
      <w:proofErr w:type="gramEnd"/>
      <w:r w:rsidR="002A1338">
        <w:t xml:space="preserve">. </w:t>
      </w:r>
      <w:r w:rsidR="002A1338">
        <w:tab/>
        <w:t xml:space="preserve">inclusion / exclusion criteria </w:t>
      </w:r>
    </w:p>
    <w:p w:rsidR="00D21BE5" w:rsidRDefault="00682418" w:rsidP="002A1338">
      <w:pPr>
        <w:ind w:left="1260" w:hanging="360"/>
      </w:pPr>
      <w:proofErr w:type="gramStart"/>
      <w:r>
        <w:t>f</w:t>
      </w:r>
      <w:proofErr w:type="gramEnd"/>
      <w:r w:rsidR="002A1338">
        <w:t xml:space="preserve">. </w:t>
      </w:r>
      <w:r w:rsidR="002A1338">
        <w:tab/>
        <w:t>risks and the procedure</w:t>
      </w:r>
      <w:r w:rsidR="00D21BE5">
        <w:t>s in place to minimize them</w:t>
      </w:r>
    </w:p>
    <w:p w:rsidR="002A1338" w:rsidRDefault="00682418" w:rsidP="002A1338">
      <w:pPr>
        <w:ind w:left="1260" w:hanging="360"/>
      </w:pPr>
      <w:proofErr w:type="gramStart"/>
      <w:r>
        <w:t>g</w:t>
      </w:r>
      <w:proofErr w:type="gramEnd"/>
      <w:r w:rsidR="00D21BE5">
        <w:t>.</w:t>
      </w:r>
      <w:r w:rsidR="00D21BE5">
        <w:tab/>
        <w:t xml:space="preserve">potential </w:t>
      </w:r>
      <w:r w:rsidR="002A1338">
        <w:t>benefits</w:t>
      </w:r>
    </w:p>
    <w:p w:rsidR="002A1338" w:rsidRDefault="00682418" w:rsidP="002A1338">
      <w:pPr>
        <w:ind w:left="1260" w:hanging="360"/>
      </w:pPr>
      <w:proofErr w:type="gramStart"/>
      <w:r>
        <w:t>h</w:t>
      </w:r>
      <w:proofErr w:type="gramEnd"/>
      <w:r w:rsidR="002A1338">
        <w:t xml:space="preserve">. </w:t>
      </w:r>
      <w:r w:rsidR="002A1338">
        <w:tab/>
        <w:t>scientific merit of a study</w:t>
      </w:r>
    </w:p>
    <w:p w:rsidR="00203001" w:rsidRPr="00D6656F" w:rsidRDefault="00203001" w:rsidP="00203001">
      <w:pPr>
        <w:spacing w:line="120" w:lineRule="exact"/>
        <w:rPr>
          <w:b/>
        </w:rPr>
      </w:pPr>
    </w:p>
    <w:p w:rsidR="002A1338" w:rsidRDefault="002A1338" w:rsidP="002A1338">
      <w:pPr>
        <w:ind w:left="360" w:hanging="360"/>
      </w:pPr>
      <w:r>
        <w:t>2.</w:t>
      </w:r>
      <w:r w:rsidRPr="000E4167">
        <w:t xml:space="preserve"> </w:t>
      </w:r>
      <w:r w:rsidR="009A3A01">
        <w:tab/>
      </w:r>
      <w:r>
        <w:t>A mechanism for providing continuing review of previously approved studies.  Consideration will</w:t>
      </w:r>
      <w:r w:rsidR="00682418">
        <w:t xml:space="preserve"> also </w:t>
      </w:r>
      <w:r>
        <w:t xml:space="preserve"> be given, but </w:t>
      </w:r>
      <w:r w:rsidR="009A3A01">
        <w:t xml:space="preserve">not </w:t>
      </w:r>
      <w:r>
        <w:t>limited, to:</w:t>
      </w:r>
    </w:p>
    <w:p w:rsidR="002A1338" w:rsidRDefault="002A1338" w:rsidP="002A1338">
      <w:pPr>
        <w:ind w:left="1260" w:hanging="360"/>
      </w:pPr>
      <w:r>
        <w:t xml:space="preserve">a. </w:t>
      </w:r>
      <w:r>
        <w:tab/>
        <w:t>study enrollment</w:t>
      </w:r>
    </w:p>
    <w:p w:rsidR="002A1338" w:rsidRDefault="009A3A01" w:rsidP="002A1338">
      <w:pPr>
        <w:ind w:left="1260" w:hanging="360"/>
      </w:pPr>
      <w:r>
        <w:t>b</w:t>
      </w:r>
      <w:r w:rsidR="002A1338">
        <w:t>.</w:t>
      </w:r>
      <w:r w:rsidR="002A1338">
        <w:tab/>
        <w:t>unanticipated problems</w:t>
      </w:r>
    </w:p>
    <w:p w:rsidR="002A1338" w:rsidRDefault="009A3A01" w:rsidP="002A1338">
      <w:pPr>
        <w:ind w:left="1260" w:hanging="360"/>
      </w:pPr>
      <w:r>
        <w:t>c</w:t>
      </w:r>
      <w:r w:rsidR="002A1338">
        <w:t>.</w:t>
      </w:r>
      <w:r w:rsidR="002A1338">
        <w:tab/>
        <w:t>subjects withdrawals or complaints</w:t>
      </w:r>
    </w:p>
    <w:p w:rsidR="002A1338" w:rsidRDefault="009A3A01" w:rsidP="002A1338">
      <w:pPr>
        <w:ind w:left="1260" w:hanging="360"/>
      </w:pPr>
      <w:r>
        <w:t>d</w:t>
      </w:r>
      <w:r w:rsidR="002A1338">
        <w:t>.</w:t>
      </w:r>
      <w:r w:rsidR="002A1338">
        <w:tab/>
        <w:t>progress report by the investigator</w:t>
      </w:r>
    </w:p>
    <w:p w:rsidR="002A1338" w:rsidRDefault="009A3A01" w:rsidP="002A1338">
      <w:pPr>
        <w:ind w:left="1260" w:hanging="360"/>
      </w:pPr>
      <w:r>
        <w:t>e</w:t>
      </w:r>
      <w:r w:rsidR="002A1338">
        <w:t>.</w:t>
      </w:r>
      <w:r w:rsidR="002A1338">
        <w:tab/>
        <w:t>new findings or developments</w:t>
      </w:r>
    </w:p>
    <w:p w:rsidR="00203001" w:rsidRDefault="00203001" w:rsidP="00203001">
      <w:pPr>
        <w:spacing w:line="120" w:lineRule="exact"/>
        <w:rPr>
          <w:b/>
        </w:rPr>
      </w:pPr>
    </w:p>
    <w:p w:rsidR="002A3860" w:rsidRPr="00D6656F" w:rsidRDefault="002A3860" w:rsidP="00203001">
      <w:pPr>
        <w:spacing w:line="120" w:lineRule="exact"/>
        <w:rPr>
          <w:b/>
        </w:rPr>
      </w:pPr>
    </w:p>
    <w:p w:rsidR="002A1338" w:rsidRPr="00277801" w:rsidRDefault="002A1338" w:rsidP="002A1338">
      <w:pPr>
        <w:pBdr>
          <w:top w:val="single" w:sz="4" w:space="1" w:color="auto"/>
          <w:bottom w:val="single" w:sz="4" w:space="1" w:color="auto"/>
        </w:pBdr>
        <w:jc w:val="center"/>
        <w:rPr>
          <w:b/>
          <w:caps/>
        </w:rPr>
      </w:pPr>
      <w:r w:rsidRPr="00277801">
        <w:rPr>
          <w:b/>
          <w:caps/>
        </w:rPr>
        <w:t>Structure and Operation of Committee</w:t>
      </w:r>
    </w:p>
    <w:p w:rsidR="002A1338" w:rsidRPr="00D6656F" w:rsidRDefault="002A1338" w:rsidP="006B1B82">
      <w:pPr>
        <w:spacing w:line="120" w:lineRule="exact"/>
        <w:rPr>
          <w:b/>
        </w:rPr>
      </w:pPr>
    </w:p>
    <w:p w:rsidR="002A1338" w:rsidRDefault="002A1338" w:rsidP="002A1338">
      <w:pPr>
        <w:ind w:left="360" w:hanging="360"/>
      </w:pPr>
      <w:r>
        <w:t>1.</w:t>
      </w:r>
      <w:r>
        <w:tab/>
        <w:t xml:space="preserve">Chaired by </w:t>
      </w:r>
      <w:r w:rsidR="007871F9">
        <w:t>qualified individual</w:t>
      </w:r>
    </w:p>
    <w:p w:rsidR="002A1338" w:rsidRDefault="002A1338" w:rsidP="002A1338">
      <w:pPr>
        <w:ind w:left="1080" w:hanging="360"/>
      </w:pPr>
      <w:r>
        <w:t>a.</w:t>
      </w:r>
      <w:r>
        <w:tab/>
        <w:t xml:space="preserve">appointed by Director of Human Subjects Protection </w:t>
      </w:r>
      <w:r w:rsidR="008816D5">
        <w:t>Program</w:t>
      </w:r>
    </w:p>
    <w:p w:rsidR="002A1338" w:rsidRDefault="002A1338" w:rsidP="002A1338">
      <w:pPr>
        <w:ind w:left="1080" w:hanging="360"/>
      </w:pPr>
      <w:r>
        <w:t>b.</w:t>
      </w:r>
      <w:r>
        <w:tab/>
        <w:t>appointment period open ended</w:t>
      </w:r>
    </w:p>
    <w:p w:rsidR="00D21BE5" w:rsidRDefault="00D21BE5" w:rsidP="002A1338">
      <w:pPr>
        <w:ind w:left="1080" w:hanging="360"/>
      </w:pPr>
      <w:r>
        <w:t>c.</w:t>
      </w:r>
      <w:r>
        <w:tab/>
        <w:t>possessing at least 2 years of IRB experience</w:t>
      </w:r>
      <w:r w:rsidR="007871F9">
        <w:t xml:space="preserve"> (at </w:t>
      </w:r>
      <w:r w:rsidR="008816D5">
        <w:t xml:space="preserve">UConn Health </w:t>
      </w:r>
      <w:r w:rsidR="007871F9">
        <w:t>or elsewhere)</w:t>
      </w:r>
    </w:p>
    <w:p w:rsidR="00D21BE5" w:rsidRDefault="00D21BE5" w:rsidP="002A1338">
      <w:pPr>
        <w:ind w:left="1080" w:hanging="360"/>
      </w:pPr>
      <w:r>
        <w:t>d.</w:t>
      </w:r>
      <w:r>
        <w:tab/>
        <w:t xml:space="preserve">internal to </w:t>
      </w:r>
      <w:r w:rsidR="008816D5">
        <w:t>UConn Health</w:t>
      </w:r>
    </w:p>
    <w:p w:rsidR="00D21BE5" w:rsidRDefault="007871F9" w:rsidP="002A1338">
      <w:pPr>
        <w:ind w:left="1080" w:hanging="360"/>
      </w:pPr>
      <w:r>
        <w:t>e.</w:t>
      </w:r>
      <w:r>
        <w:tab/>
        <w:t>demonstrated ability to work in committee</w:t>
      </w:r>
    </w:p>
    <w:p w:rsidR="007871F9" w:rsidRDefault="007871F9" w:rsidP="002A1338">
      <w:pPr>
        <w:ind w:left="1080" w:hanging="360"/>
      </w:pPr>
      <w:r>
        <w:t>f.</w:t>
      </w:r>
      <w:r>
        <w:tab/>
        <w:t xml:space="preserve">familiar with clinical research </w:t>
      </w:r>
    </w:p>
    <w:p w:rsidR="002A1338" w:rsidRDefault="002A1338" w:rsidP="002A1338">
      <w:pPr>
        <w:ind w:left="1080" w:hanging="360"/>
      </w:pPr>
    </w:p>
    <w:p w:rsidR="002A1338" w:rsidRDefault="002A1338" w:rsidP="002A1338">
      <w:pPr>
        <w:ind w:left="360" w:hanging="360"/>
      </w:pPr>
      <w:r>
        <w:t>2.</w:t>
      </w:r>
      <w:r>
        <w:tab/>
        <w:t xml:space="preserve">Membership </w:t>
      </w:r>
    </w:p>
    <w:p w:rsidR="002A1338" w:rsidRDefault="002A1338" w:rsidP="002A1338">
      <w:pPr>
        <w:ind w:left="1080" w:hanging="360"/>
      </w:pPr>
      <w:r>
        <w:t>a.</w:t>
      </w:r>
      <w:r>
        <w:tab/>
        <w:t>at least 5 standing members, at least one non-scientific and one non-affiliated</w:t>
      </w:r>
    </w:p>
    <w:p w:rsidR="002A1338" w:rsidRDefault="002A1338" w:rsidP="002A1338">
      <w:pPr>
        <w:ind w:left="1080" w:hanging="360"/>
      </w:pPr>
      <w:r>
        <w:t>b.</w:t>
      </w:r>
      <w:r>
        <w:tab/>
        <w:t xml:space="preserve">membership appointed by Director of </w:t>
      </w:r>
      <w:r w:rsidR="008816D5">
        <w:t xml:space="preserve">HSPP </w:t>
      </w:r>
      <w:r>
        <w:t>with input from IRB Chair</w:t>
      </w:r>
      <w:r w:rsidR="00496602">
        <w:t>s</w:t>
      </w:r>
      <w:r>
        <w:t xml:space="preserve"> </w:t>
      </w:r>
    </w:p>
    <w:p w:rsidR="002A1338" w:rsidRDefault="002A1338" w:rsidP="002A1338">
      <w:pPr>
        <w:ind w:left="1080" w:hanging="360"/>
      </w:pPr>
      <w:r>
        <w:lastRenderedPageBreak/>
        <w:t>c.</w:t>
      </w:r>
      <w:r>
        <w:tab/>
        <w:t>appointments open ended</w:t>
      </w:r>
    </w:p>
    <w:p w:rsidR="002A1338" w:rsidRDefault="002A1338" w:rsidP="002A1338">
      <w:pPr>
        <w:ind w:left="1080" w:hanging="360"/>
      </w:pPr>
      <w:r>
        <w:t>d.</w:t>
      </w:r>
      <w:r>
        <w:tab/>
        <w:t>may call upon consultant for review if expertise is needed</w:t>
      </w:r>
    </w:p>
    <w:p w:rsidR="007871F9" w:rsidRDefault="002A1338" w:rsidP="007871F9">
      <w:pPr>
        <w:ind w:left="1080" w:hanging="360"/>
      </w:pPr>
      <w:r>
        <w:t xml:space="preserve">e. </w:t>
      </w:r>
      <w:r>
        <w:tab/>
        <w:t xml:space="preserve">appropriate number </w:t>
      </w:r>
      <w:r w:rsidR="00496602">
        <w:t xml:space="preserve">and </w:t>
      </w:r>
      <w:r>
        <w:t>expertise to review volume and types of research proposed</w:t>
      </w:r>
    </w:p>
    <w:p w:rsidR="000509F6" w:rsidRDefault="000509F6" w:rsidP="007871F9">
      <w:pPr>
        <w:ind w:left="1080" w:hanging="360"/>
      </w:pPr>
    </w:p>
    <w:p w:rsidR="000509F6" w:rsidRDefault="000509F6" w:rsidP="000509F6">
      <w:pPr>
        <w:ind w:left="360" w:hanging="360"/>
      </w:pPr>
      <w:r>
        <w:t>3.</w:t>
      </w:r>
      <w:r>
        <w:tab/>
        <w:t>Reviews</w:t>
      </w:r>
    </w:p>
    <w:p w:rsidR="000509F6" w:rsidRDefault="000509F6" w:rsidP="000509F6">
      <w:pPr>
        <w:ind w:left="1080" w:hanging="360"/>
      </w:pPr>
      <w:r>
        <w:t>a.</w:t>
      </w:r>
      <w:r>
        <w:tab/>
        <w:t>primary reviewer system for full board studies</w:t>
      </w:r>
      <w:r w:rsidR="00BE7C6E">
        <w:t xml:space="preserve"> with at least one reviewer being scientific</w:t>
      </w:r>
    </w:p>
    <w:p w:rsidR="000509F6" w:rsidRDefault="000509F6" w:rsidP="000509F6">
      <w:pPr>
        <w:ind w:left="1080" w:hanging="360"/>
      </w:pPr>
      <w:r>
        <w:t>b.</w:t>
      </w:r>
      <w:r>
        <w:tab/>
        <w:t>reviewer cannot have conflict</w:t>
      </w:r>
    </w:p>
    <w:p w:rsidR="000509F6" w:rsidRDefault="000509F6" w:rsidP="000509F6">
      <w:pPr>
        <w:ind w:left="1080" w:hanging="360"/>
      </w:pPr>
      <w:r>
        <w:t>c.</w:t>
      </w:r>
      <w:r>
        <w:tab/>
        <w:t>d.</w:t>
      </w:r>
      <w:r>
        <w:tab/>
        <w:t>all members informed of expedited/exempt reviews; any member may request additional review</w:t>
      </w:r>
    </w:p>
    <w:p w:rsidR="00D91842" w:rsidRDefault="00D91842" w:rsidP="002A1338">
      <w:pPr>
        <w:ind w:left="1080" w:hanging="360"/>
      </w:pPr>
    </w:p>
    <w:p w:rsidR="002A1338" w:rsidRDefault="007871F9" w:rsidP="002A1338">
      <w:pPr>
        <w:ind w:left="360" w:hanging="360"/>
      </w:pPr>
      <w:r>
        <w:t>3</w:t>
      </w:r>
      <w:r w:rsidR="002A1338">
        <w:t>.</w:t>
      </w:r>
      <w:r w:rsidR="002A1338">
        <w:tab/>
        <w:t>Voting</w:t>
      </w:r>
    </w:p>
    <w:p w:rsidR="002A1338" w:rsidRDefault="002A1338" w:rsidP="002A1338">
      <w:pPr>
        <w:ind w:left="1080" w:hanging="360"/>
      </w:pPr>
      <w:r>
        <w:t>a.</w:t>
      </w:r>
      <w:r>
        <w:tab/>
        <w:t>majority of members</w:t>
      </w:r>
      <w:r w:rsidR="007871F9">
        <w:t xml:space="preserve">, including non-scientific member, </w:t>
      </w:r>
      <w:r>
        <w:t xml:space="preserve"> must be present for vote to occur</w:t>
      </w:r>
    </w:p>
    <w:p w:rsidR="002A1338" w:rsidRDefault="002A1338" w:rsidP="002A1338">
      <w:pPr>
        <w:ind w:left="1080" w:hanging="360"/>
      </w:pPr>
      <w:r>
        <w:t>b.</w:t>
      </w:r>
      <w:r>
        <w:tab/>
        <w:t>majority vote of those members present will carry motion</w:t>
      </w:r>
    </w:p>
    <w:p w:rsidR="002A1338" w:rsidRDefault="002A1338" w:rsidP="002A1338">
      <w:pPr>
        <w:ind w:left="1080" w:hanging="360"/>
      </w:pPr>
      <w:r>
        <w:t>b.</w:t>
      </w:r>
      <w:r>
        <w:tab/>
        <w:t xml:space="preserve">consultant to review process does </w:t>
      </w:r>
      <w:r w:rsidR="00496602">
        <w:t xml:space="preserve">not </w:t>
      </w:r>
      <w:r>
        <w:t xml:space="preserve">participate in deliberation or vote. </w:t>
      </w:r>
    </w:p>
    <w:p w:rsidR="002A1338" w:rsidRDefault="002A1338" w:rsidP="002A1338">
      <w:pPr>
        <w:ind w:left="1080" w:hanging="360"/>
      </w:pPr>
      <w:r>
        <w:t>c.</w:t>
      </w:r>
      <w:r>
        <w:tab/>
        <w:t>no member can vote on a study for which s/he has a vested (conflicted) interested</w:t>
      </w:r>
    </w:p>
    <w:p w:rsidR="002A1338" w:rsidRDefault="002A1338" w:rsidP="002A1338">
      <w:pPr>
        <w:ind w:left="1080" w:hanging="360"/>
      </w:pPr>
      <w:r>
        <w:t>d.</w:t>
      </w:r>
      <w:r>
        <w:tab/>
        <w:t>vote of IRB cannot be influenced or overtur</w:t>
      </w:r>
      <w:smartTag w:uri="urn:schemas-microsoft-com:office:smarttags" w:element="PersonName">
        <w:r>
          <w:t>ned</w:t>
        </w:r>
      </w:smartTag>
      <w:r>
        <w:t xml:space="preserve"> by any institutional official</w:t>
      </w:r>
    </w:p>
    <w:p w:rsidR="002A1338" w:rsidRDefault="002A1338" w:rsidP="002A1338">
      <w:pPr>
        <w:ind w:left="1080" w:hanging="360"/>
      </w:pPr>
    </w:p>
    <w:p w:rsidR="002A1338" w:rsidRDefault="002A1338" w:rsidP="002A1338">
      <w:pPr>
        <w:ind w:left="360" w:hanging="360"/>
      </w:pPr>
      <w:r>
        <w:t>4.</w:t>
      </w:r>
      <w:r w:rsidRPr="00F4272C">
        <w:t xml:space="preserve"> </w:t>
      </w:r>
      <w:r>
        <w:t>Meeting</w:t>
      </w:r>
    </w:p>
    <w:p w:rsidR="002A1338" w:rsidRDefault="002A1338" w:rsidP="002A1338">
      <w:pPr>
        <w:ind w:left="1080" w:hanging="360"/>
      </w:pPr>
      <w:r>
        <w:t>a.</w:t>
      </w:r>
      <w:r>
        <w:tab/>
        <w:t>each panel to meet once per month</w:t>
      </w:r>
    </w:p>
    <w:p w:rsidR="007871F9" w:rsidRDefault="007871F9" w:rsidP="002A1338">
      <w:pPr>
        <w:ind w:left="1080" w:hanging="360"/>
      </w:pPr>
      <w:r>
        <w:t xml:space="preserve">b. </w:t>
      </w:r>
      <w:r>
        <w:tab/>
        <w:t>in person preferred, teleconferencing with all parties having two way communication is acceptable</w:t>
      </w:r>
    </w:p>
    <w:p w:rsidR="00835949" w:rsidRDefault="00835949" w:rsidP="002A1338">
      <w:pPr>
        <w:ind w:left="360" w:hanging="360"/>
      </w:pPr>
    </w:p>
    <w:p w:rsidR="002A1338" w:rsidRPr="00277801" w:rsidRDefault="002A1338" w:rsidP="002A1338">
      <w:pPr>
        <w:pBdr>
          <w:top w:val="single" w:sz="4" w:space="1" w:color="auto"/>
          <w:bottom w:val="single" w:sz="4" w:space="1" w:color="auto"/>
        </w:pBdr>
        <w:jc w:val="center"/>
        <w:rPr>
          <w:b/>
          <w:caps/>
        </w:rPr>
      </w:pPr>
      <w:r w:rsidRPr="00277801">
        <w:rPr>
          <w:b/>
          <w:caps/>
        </w:rPr>
        <w:t xml:space="preserve">Selection of </w:t>
      </w:r>
      <w:r>
        <w:rPr>
          <w:b/>
          <w:caps/>
        </w:rPr>
        <w:t>proposals</w:t>
      </w:r>
      <w:r w:rsidRPr="00277801">
        <w:rPr>
          <w:b/>
          <w:caps/>
        </w:rPr>
        <w:t xml:space="preserve"> for Review</w:t>
      </w:r>
    </w:p>
    <w:p w:rsidR="002A1338" w:rsidRDefault="002A1338" w:rsidP="002A1338"/>
    <w:p w:rsidR="002A1338" w:rsidRDefault="002A1338" w:rsidP="002A1338">
      <w:r>
        <w:t>All research</w:t>
      </w:r>
      <w:r w:rsidR="00BE7C6E">
        <w:t>/clinical investigations</w:t>
      </w:r>
      <w:r>
        <w:t xml:space="preserve"> conducted by </w:t>
      </w:r>
      <w:r w:rsidR="00BE7C6E">
        <w:t>UConn Health</w:t>
      </w:r>
      <w:r>
        <w:t xml:space="preserve"> employees</w:t>
      </w:r>
      <w:r w:rsidR="00496602">
        <w:t>, agents or students</w:t>
      </w:r>
      <w:r w:rsidR="00835949">
        <w:t xml:space="preserve"> that involve</w:t>
      </w:r>
      <w:r>
        <w:t xml:space="preserve"> human subjects, must be rev</w:t>
      </w:r>
      <w:r w:rsidR="000509F6">
        <w:t>iewed prospectively by an</w:t>
      </w:r>
      <w:r>
        <w:t xml:space="preserve"> IRB.  Studies may be reviewed under one of three categories those being Exempt, Expedited or Full Board.  The IRB Chair, Vice-Chair or authorized designee make</w:t>
      </w:r>
      <w:r w:rsidR="0003037B">
        <w:t>s</w:t>
      </w:r>
      <w:r>
        <w:t xml:space="preserve"> the final determination as to the review category.</w:t>
      </w:r>
    </w:p>
    <w:p w:rsidR="002A1338" w:rsidRDefault="002A1338" w:rsidP="002A1338"/>
    <w:p w:rsidR="002A1338" w:rsidRPr="00277801" w:rsidRDefault="002A1338" w:rsidP="002A1338">
      <w:pPr>
        <w:pBdr>
          <w:top w:val="single" w:sz="4" w:space="1" w:color="auto"/>
          <w:bottom w:val="single" w:sz="4" w:space="1" w:color="auto"/>
        </w:pBdr>
        <w:jc w:val="center"/>
        <w:rPr>
          <w:b/>
          <w:caps/>
        </w:rPr>
      </w:pPr>
      <w:r>
        <w:rPr>
          <w:b/>
          <w:caps/>
        </w:rPr>
        <w:t>determinations of the irb</w:t>
      </w:r>
      <w:r w:rsidRPr="00277801">
        <w:rPr>
          <w:b/>
          <w:caps/>
        </w:rPr>
        <w:t>:</w:t>
      </w:r>
    </w:p>
    <w:p w:rsidR="002A1338" w:rsidRDefault="002A1338" w:rsidP="002A1338"/>
    <w:p w:rsidR="002A1338" w:rsidRDefault="007871F9" w:rsidP="002A1338">
      <w:r>
        <w:t>No institutional official may approve a study that has not been approved by the IRB.  Institutional official</w:t>
      </w:r>
      <w:r w:rsidR="00BE7C6E">
        <w:t>s</w:t>
      </w:r>
      <w:r>
        <w:t xml:space="preserve"> may however require additional review or suspend or terminate approval granted by the IRB.  </w:t>
      </w:r>
      <w:r w:rsidR="002A1338">
        <w:t>The IRB may determine that</w:t>
      </w:r>
    </w:p>
    <w:p w:rsidR="002A1338" w:rsidRDefault="002A1338" w:rsidP="00801324">
      <w:pPr>
        <w:numPr>
          <w:ilvl w:val="0"/>
          <w:numId w:val="12"/>
        </w:numPr>
      </w:pPr>
      <w:r>
        <w:t>revisions are need</w:t>
      </w:r>
      <w:r w:rsidR="00682418">
        <w:t>ed</w:t>
      </w:r>
      <w:r>
        <w:t xml:space="preserve"> prior to or after initial approval</w:t>
      </w:r>
    </w:p>
    <w:p w:rsidR="002A1338" w:rsidRDefault="002A1338" w:rsidP="00801324">
      <w:pPr>
        <w:numPr>
          <w:ilvl w:val="0"/>
          <w:numId w:val="12"/>
        </w:numPr>
      </w:pPr>
      <w:r>
        <w:t>approval can be granted</w:t>
      </w:r>
    </w:p>
    <w:p w:rsidR="002A1338" w:rsidRDefault="002A1338" w:rsidP="00801324">
      <w:pPr>
        <w:numPr>
          <w:ilvl w:val="0"/>
          <w:numId w:val="12"/>
        </w:numPr>
      </w:pPr>
      <w:r>
        <w:t>approval cannot be granted</w:t>
      </w:r>
    </w:p>
    <w:p w:rsidR="00BF0FD5" w:rsidRDefault="002A1338" w:rsidP="00BF0FD5">
      <w:pPr>
        <w:numPr>
          <w:ilvl w:val="0"/>
          <w:numId w:val="12"/>
        </w:numPr>
      </w:pPr>
      <w:r>
        <w:t xml:space="preserve">approval </w:t>
      </w:r>
      <w:r w:rsidR="0003037B">
        <w:t xml:space="preserve">is to </w:t>
      </w:r>
      <w:r>
        <w:t xml:space="preserve">be </w:t>
      </w:r>
      <w:r w:rsidR="00682418">
        <w:t>suspended or terminated</w:t>
      </w:r>
    </w:p>
    <w:p w:rsidR="00682418" w:rsidRDefault="00682418" w:rsidP="00BF0FD5">
      <w:pPr>
        <w:numPr>
          <w:ilvl w:val="0"/>
          <w:numId w:val="12"/>
        </w:numPr>
      </w:pPr>
      <w:r>
        <w:t>corrective measures (e.g. additional training) are required to address issues of non-compliance or unanticipated problems</w:t>
      </w:r>
    </w:p>
    <w:p w:rsidR="00BF0FD5" w:rsidRDefault="00BF0FD5" w:rsidP="00BF0FD5"/>
    <w:p w:rsidR="00CD23CE" w:rsidRPr="00277801" w:rsidRDefault="00CD23CE" w:rsidP="00CD23CE">
      <w:pPr>
        <w:pBdr>
          <w:top w:val="single" w:sz="4" w:space="1" w:color="auto"/>
          <w:bottom w:val="single" w:sz="4" w:space="1" w:color="auto"/>
        </w:pBdr>
        <w:jc w:val="center"/>
        <w:rPr>
          <w:b/>
          <w:caps/>
        </w:rPr>
      </w:pPr>
      <w:r>
        <w:rPr>
          <w:b/>
          <w:caps/>
        </w:rPr>
        <w:t>irb Reliance Agreements</w:t>
      </w:r>
      <w:r w:rsidRPr="00277801">
        <w:rPr>
          <w:b/>
          <w:caps/>
        </w:rPr>
        <w:t>:</w:t>
      </w:r>
    </w:p>
    <w:p w:rsidR="00CD23CE" w:rsidRDefault="00CD23CE" w:rsidP="00CD23CE"/>
    <w:p w:rsidR="00231835" w:rsidRDefault="00835949" w:rsidP="00BF0FD5">
      <w:r>
        <w:t xml:space="preserve">Whether UConn </w:t>
      </w:r>
      <w:r w:rsidR="00CD23CE">
        <w:t xml:space="preserve">Health is acting as the IRB for another institution or relying upon the IRB of another institution, IRB personnel will ensure that an IRB Reliance Agreement has been executed.  Such agreements will outline the responsibilities for each institution.  </w:t>
      </w:r>
    </w:p>
    <w:p w:rsidR="008F382C" w:rsidRDefault="008F382C" w:rsidP="00BF0FD5"/>
    <w:p w:rsidR="00231835" w:rsidRDefault="00231835" w:rsidP="00231835">
      <w:pPr>
        <w:pBdr>
          <w:bottom w:val="single" w:sz="4" w:space="1" w:color="auto"/>
        </w:pBdr>
        <w:jc w:val="center"/>
        <w:rPr>
          <w:b/>
        </w:rPr>
      </w:pPr>
    </w:p>
    <w:p w:rsidR="0040290C" w:rsidRDefault="0040290C">
      <w:pPr>
        <w:rPr>
          <w:b/>
        </w:rPr>
      </w:pPr>
      <w:r>
        <w:rPr>
          <w:b/>
        </w:rPr>
        <w:br w:type="page"/>
      </w:r>
    </w:p>
    <w:p w:rsidR="0040290C" w:rsidRDefault="0040290C" w:rsidP="00231835">
      <w:pPr>
        <w:pBdr>
          <w:bottom w:val="single" w:sz="4" w:space="1" w:color="auto"/>
        </w:pBdr>
        <w:jc w:val="center"/>
        <w:rPr>
          <w:b/>
        </w:rPr>
      </w:pPr>
    </w:p>
    <w:p w:rsidR="00231835" w:rsidRDefault="00231835" w:rsidP="00231835">
      <w:pPr>
        <w:shd w:val="clear" w:color="auto" w:fill="E6E6E6"/>
        <w:jc w:val="center"/>
        <w:rPr>
          <w:b/>
        </w:rPr>
      </w:pPr>
    </w:p>
    <w:p w:rsidR="00231835" w:rsidRPr="002A1338" w:rsidRDefault="00231835" w:rsidP="00231835">
      <w:pPr>
        <w:shd w:val="clear" w:color="auto" w:fill="E6E6E6"/>
        <w:jc w:val="center"/>
        <w:rPr>
          <w:b/>
          <w:i/>
        </w:rPr>
      </w:pPr>
      <w:r>
        <w:rPr>
          <w:b/>
          <w:i/>
        </w:rPr>
        <w:t>COMPLIANCE MONITORING PROGRAM</w:t>
      </w:r>
    </w:p>
    <w:p w:rsidR="00231835" w:rsidRDefault="00231835" w:rsidP="00231835">
      <w:pPr>
        <w:shd w:val="clear" w:color="auto" w:fill="E6E6E6"/>
        <w:jc w:val="center"/>
        <w:rPr>
          <w:i/>
        </w:rPr>
      </w:pPr>
      <w:r w:rsidRPr="002A1338">
        <w:rPr>
          <w:i/>
        </w:rPr>
        <w:t xml:space="preserve">A </w:t>
      </w:r>
      <w:r>
        <w:rPr>
          <w:i/>
        </w:rPr>
        <w:t xml:space="preserve">Function of the Human Subjects Protection </w:t>
      </w:r>
      <w:r w:rsidR="00BE7C6E">
        <w:rPr>
          <w:i/>
        </w:rPr>
        <w:t xml:space="preserve">Program </w:t>
      </w:r>
      <w:r>
        <w:rPr>
          <w:i/>
        </w:rPr>
        <w:t>e</w:t>
      </w:r>
    </w:p>
    <w:p w:rsidR="00231835" w:rsidRPr="00EA064A" w:rsidRDefault="00231835" w:rsidP="00231835">
      <w:pPr>
        <w:shd w:val="clear" w:color="auto" w:fill="E6E6E6"/>
        <w:jc w:val="center"/>
        <w:rPr>
          <w:i/>
        </w:rPr>
      </w:pPr>
    </w:p>
    <w:p w:rsidR="00231835" w:rsidRDefault="00231835" w:rsidP="00BF0FD5"/>
    <w:p w:rsidR="00BF0FD5" w:rsidRPr="00BF0FD5" w:rsidRDefault="00BF0FD5" w:rsidP="00BF0FD5">
      <w:pPr>
        <w:pBdr>
          <w:top w:val="single" w:sz="4" w:space="1" w:color="auto"/>
          <w:bottom w:val="single" w:sz="4" w:space="1" w:color="auto"/>
        </w:pBdr>
        <w:jc w:val="center"/>
        <w:rPr>
          <w:b/>
          <w:caps/>
          <w:szCs w:val="22"/>
        </w:rPr>
      </w:pPr>
      <w:r w:rsidRPr="00BF0FD5">
        <w:rPr>
          <w:b/>
          <w:caps/>
          <w:szCs w:val="22"/>
        </w:rPr>
        <w:t>PURPOSE</w:t>
      </w:r>
    </w:p>
    <w:p w:rsidR="00BF0FD5" w:rsidRDefault="00BF0FD5" w:rsidP="00BF0FD5"/>
    <w:p w:rsidR="007210AA" w:rsidRDefault="007210AA" w:rsidP="007210AA">
      <w:pPr>
        <w:pStyle w:val="BodyText"/>
        <w:ind w:firstLine="0"/>
      </w:pPr>
      <w:r>
        <w:t xml:space="preserve">The purpose of the </w:t>
      </w:r>
      <w:r w:rsidR="0003037B">
        <w:t xml:space="preserve">Compliance </w:t>
      </w:r>
      <w:r>
        <w:t>Monitoring Program for Human Subjects Research is to provide a systematic, internal process that will increase compliance with federal, state and institutional requirements, and promote human subjects protections through the ethical conduct of research.</w:t>
      </w:r>
    </w:p>
    <w:p w:rsidR="007210AA" w:rsidRPr="00BF0FD5" w:rsidRDefault="007210AA" w:rsidP="00C37200">
      <w:pPr>
        <w:pStyle w:val="Heading1"/>
        <w:pBdr>
          <w:bottom w:val="single" w:sz="6" w:space="1" w:color="808080"/>
        </w:pBdr>
        <w:rPr>
          <w:sz w:val="22"/>
          <w:szCs w:val="22"/>
        </w:rPr>
      </w:pPr>
      <w:r w:rsidRPr="00BF0FD5">
        <w:rPr>
          <w:sz w:val="22"/>
          <w:szCs w:val="22"/>
        </w:rPr>
        <w:t>Objective</w:t>
      </w:r>
    </w:p>
    <w:p w:rsidR="007210AA" w:rsidRDefault="007210AA" w:rsidP="0003037B">
      <w:pPr>
        <w:pStyle w:val="BodyText"/>
        <w:ind w:firstLine="0"/>
      </w:pPr>
      <w:r>
        <w:t xml:space="preserve">The objective of the </w:t>
      </w:r>
      <w:r w:rsidR="0003037B">
        <w:t xml:space="preserve">Compliance </w:t>
      </w:r>
      <w:r>
        <w:t xml:space="preserve">Monitoring Program for Human Subjects Research is to provide </w:t>
      </w:r>
      <w:r w:rsidR="00BE7C6E">
        <w:t xml:space="preserve">UConn Health </w:t>
      </w:r>
      <w:r>
        <w:t xml:space="preserve">Investigators and </w:t>
      </w:r>
      <w:r w:rsidR="00883B6E">
        <w:t xml:space="preserve">the </w:t>
      </w:r>
      <w:r w:rsidR="00BE7C6E">
        <w:t xml:space="preserve">HSPP </w:t>
      </w:r>
      <w:r>
        <w:t>with</w:t>
      </w:r>
      <w:r w:rsidR="00A8228B">
        <w:t xml:space="preserve"> </w:t>
      </w:r>
      <w:r>
        <w:t xml:space="preserve">an internal mechanism for </w:t>
      </w:r>
      <w:r w:rsidR="0003037B">
        <w:t>assessing compliance</w:t>
      </w:r>
      <w:r>
        <w:t xml:space="preserve"> </w:t>
      </w:r>
      <w:r w:rsidR="0003037B">
        <w:t>with Federal regulations, institutional policies, and the provisions of IRB-approved protocols</w:t>
      </w:r>
      <w:r>
        <w:t xml:space="preserve">.  </w:t>
      </w:r>
    </w:p>
    <w:p w:rsidR="00D36BEA" w:rsidRDefault="00D36BEA" w:rsidP="00D36BEA">
      <w:pPr>
        <w:pStyle w:val="BodyText"/>
        <w:spacing w:after="0"/>
        <w:ind w:left="360" w:firstLine="0"/>
      </w:pPr>
    </w:p>
    <w:p w:rsidR="007210AA" w:rsidRPr="00BF0FD5" w:rsidRDefault="007210AA" w:rsidP="007210AA">
      <w:pPr>
        <w:pStyle w:val="Heading1"/>
        <w:rPr>
          <w:sz w:val="22"/>
          <w:szCs w:val="22"/>
        </w:rPr>
      </w:pPr>
      <w:r w:rsidRPr="00BF0FD5">
        <w:rPr>
          <w:sz w:val="22"/>
          <w:szCs w:val="22"/>
        </w:rPr>
        <w:t>selection of studies</w:t>
      </w:r>
    </w:p>
    <w:p w:rsidR="007210AA" w:rsidRDefault="00883B6E" w:rsidP="007210AA">
      <w:pPr>
        <w:pStyle w:val="BodyText"/>
        <w:ind w:firstLine="0"/>
      </w:pPr>
      <w:r>
        <w:t>The majority of studies will be selected at random for audit.  However, consideration may also be given to</w:t>
      </w:r>
      <w:r w:rsidR="00BE7C6E">
        <w:t xml:space="preserve"> other factor, for example</w:t>
      </w:r>
      <w:r>
        <w:t xml:space="preserve">: </w:t>
      </w:r>
    </w:p>
    <w:p w:rsidR="007210AA" w:rsidRDefault="00883B6E" w:rsidP="00801324">
      <w:pPr>
        <w:pStyle w:val="BodyText"/>
        <w:numPr>
          <w:ilvl w:val="0"/>
          <w:numId w:val="19"/>
        </w:numPr>
        <w:spacing w:after="0"/>
      </w:pPr>
      <w:r>
        <w:t xml:space="preserve">higher risk studies </w:t>
      </w:r>
    </w:p>
    <w:p w:rsidR="007210AA" w:rsidRDefault="007210AA" w:rsidP="00801324">
      <w:pPr>
        <w:pStyle w:val="BodyText"/>
        <w:numPr>
          <w:ilvl w:val="0"/>
          <w:numId w:val="19"/>
        </w:numPr>
        <w:spacing w:after="0"/>
      </w:pPr>
      <w:r>
        <w:t>investigator-initiated protocols</w:t>
      </w:r>
    </w:p>
    <w:p w:rsidR="007210AA" w:rsidRDefault="00A8228B" w:rsidP="00801324">
      <w:pPr>
        <w:pStyle w:val="BodyText"/>
        <w:numPr>
          <w:ilvl w:val="0"/>
          <w:numId w:val="19"/>
        </w:numPr>
        <w:spacing w:after="0"/>
      </w:pPr>
      <w:r>
        <w:t xml:space="preserve">studies involving </w:t>
      </w:r>
      <w:r w:rsidR="000509F6">
        <w:t>vulnerable populations</w:t>
      </w:r>
      <w:r w:rsidR="007210AA">
        <w:t xml:space="preserve"> </w:t>
      </w:r>
    </w:p>
    <w:p w:rsidR="007210AA" w:rsidRDefault="007210AA" w:rsidP="00801324">
      <w:pPr>
        <w:pStyle w:val="BodyText"/>
        <w:numPr>
          <w:ilvl w:val="0"/>
          <w:numId w:val="19"/>
        </w:numPr>
        <w:spacing w:after="0"/>
      </w:pPr>
      <w:r>
        <w:t>potential for conflict of interest</w:t>
      </w:r>
    </w:p>
    <w:p w:rsidR="007210AA" w:rsidRDefault="007210AA" w:rsidP="00801324">
      <w:pPr>
        <w:pStyle w:val="BodyText"/>
        <w:numPr>
          <w:ilvl w:val="0"/>
          <w:numId w:val="19"/>
        </w:numPr>
        <w:spacing w:after="0"/>
      </w:pPr>
      <w:r>
        <w:t xml:space="preserve">for cause interests of the IRB or </w:t>
      </w:r>
      <w:r w:rsidR="00C63D01">
        <w:t>HSPP</w:t>
      </w:r>
    </w:p>
    <w:p w:rsidR="007210AA" w:rsidRPr="00BF0FD5" w:rsidRDefault="007210AA" w:rsidP="007210AA">
      <w:pPr>
        <w:pStyle w:val="Heading1"/>
        <w:rPr>
          <w:sz w:val="22"/>
          <w:szCs w:val="22"/>
        </w:rPr>
      </w:pPr>
      <w:r w:rsidRPr="00BF0FD5">
        <w:rPr>
          <w:sz w:val="22"/>
          <w:szCs w:val="22"/>
        </w:rPr>
        <w:t xml:space="preserve">Types of audits </w:t>
      </w:r>
    </w:p>
    <w:p w:rsidR="007210AA" w:rsidRDefault="007210AA" w:rsidP="00801324">
      <w:pPr>
        <w:pStyle w:val="BodyText"/>
        <w:numPr>
          <w:ilvl w:val="0"/>
          <w:numId w:val="4"/>
        </w:numPr>
      </w:pPr>
      <w:r>
        <w:rPr>
          <w:b/>
        </w:rPr>
        <w:t>Random</w:t>
      </w:r>
      <w:r>
        <w:t xml:space="preserve"> </w:t>
      </w:r>
      <w:r w:rsidR="00412F69" w:rsidRPr="00412F69">
        <w:rPr>
          <w:b/>
        </w:rPr>
        <w:t>Scheduled</w:t>
      </w:r>
      <w:r w:rsidR="00412F69">
        <w:t xml:space="preserve"> </w:t>
      </w:r>
      <w:r>
        <w:t xml:space="preserve">audit </w:t>
      </w:r>
      <w:r w:rsidR="00412F69">
        <w:t xml:space="preserve">- </w:t>
      </w:r>
      <w:r>
        <w:t xml:space="preserve">This type of review is considered a full audit.  </w:t>
      </w:r>
      <w:r w:rsidR="0024747D">
        <w:t>The</w:t>
      </w:r>
      <w:r>
        <w:t xml:space="preserve"> </w:t>
      </w:r>
      <w:r w:rsidR="0024747D">
        <w:t>f</w:t>
      </w:r>
      <w:r>
        <w:t xml:space="preserve">ocus of </w:t>
      </w:r>
      <w:r w:rsidR="0024747D">
        <w:t xml:space="preserve">the </w:t>
      </w:r>
      <w:r>
        <w:t xml:space="preserve">review includes roles and responsibilities of research team members, regulatory and IRB compliance, consent form elements, recruitment, eligibility and consenting process, case review for protocol adherence, source documentation and data collection, adverse events, file security, pharmacy operations and other aspects of the study.  </w:t>
      </w:r>
    </w:p>
    <w:p w:rsidR="007210AA" w:rsidRPr="00BF399C" w:rsidRDefault="00412F69" w:rsidP="00801324">
      <w:pPr>
        <w:pStyle w:val="BodyText"/>
        <w:numPr>
          <w:ilvl w:val="0"/>
          <w:numId w:val="4"/>
        </w:numPr>
      </w:pPr>
      <w:r w:rsidRPr="00412F69">
        <w:rPr>
          <w:b/>
        </w:rPr>
        <w:t>Random Unscheduled</w:t>
      </w:r>
      <w:r>
        <w:t xml:space="preserve"> audit </w:t>
      </w:r>
      <w:r w:rsidR="007210AA" w:rsidRPr="00BF399C">
        <w:t xml:space="preserve">– </w:t>
      </w:r>
      <w:r>
        <w:t xml:space="preserve">This type of review is a </w:t>
      </w:r>
      <w:r w:rsidR="007210AA">
        <w:t>mini-</w:t>
      </w:r>
      <w:r w:rsidR="007210AA" w:rsidRPr="00BF399C">
        <w:t xml:space="preserve">audit </w:t>
      </w:r>
      <w:r w:rsidR="007210AA">
        <w:t xml:space="preserve">to review study file for regulatory documents, </w:t>
      </w:r>
      <w:r w:rsidR="007210AA" w:rsidRPr="00BF399C">
        <w:t>protocol vers</w:t>
      </w:r>
      <w:r w:rsidR="007210AA">
        <w:t>ion in use,</w:t>
      </w:r>
      <w:r w:rsidR="007210AA" w:rsidRPr="00BF399C">
        <w:t xml:space="preserve"> recent </w:t>
      </w:r>
      <w:r w:rsidR="007210AA">
        <w:t>modifications</w:t>
      </w:r>
      <w:r w:rsidR="007210AA" w:rsidRPr="00BF399C">
        <w:t xml:space="preserve">, informed consent documentation, </w:t>
      </w:r>
      <w:r w:rsidR="007210AA">
        <w:t xml:space="preserve">and data confidentiality and file security. </w:t>
      </w:r>
      <w:r w:rsidR="0024747D">
        <w:t xml:space="preserve"> </w:t>
      </w:r>
    </w:p>
    <w:p w:rsidR="007210AA" w:rsidRDefault="007210AA" w:rsidP="00801324">
      <w:pPr>
        <w:pStyle w:val="BodyText"/>
        <w:numPr>
          <w:ilvl w:val="0"/>
          <w:numId w:val="4"/>
        </w:numPr>
        <w:tabs>
          <w:tab w:val="left" w:pos="1440"/>
        </w:tabs>
      </w:pPr>
      <w:r>
        <w:rPr>
          <w:b/>
        </w:rPr>
        <w:t>Informed consent</w:t>
      </w:r>
      <w:r>
        <w:t xml:space="preserve"> audit - This type of audit is intended to </w:t>
      </w:r>
      <w:smartTag w:uri="urn:schemas-microsoft-com:office:smarttags" w:element="PersonName">
        <w:r>
          <w:t>support</w:t>
        </w:r>
      </w:smartTag>
      <w:r>
        <w:t xml:space="preserve"> researchers in assuring that adequate informed consent is </w:t>
      </w:r>
      <w:r w:rsidR="0024747D">
        <w:t>obtained from</w:t>
      </w:r>
      <w:r>
        <w:t xml:space="preserve"> human subjects participating in their trials. This type of audit may include observation (when possible) of the consenting process; verification that the person consenting the subject is qualified and designated by PI; review of the consent form for signatures and date</w:t>
      </w:r>
      <w:r w:rsidR="0024747D">
        <w:t>s</w:t>
      </w:r>
      <w:r>
        <w:t xml:space="preserve">; and </w:t>
      </w:r>
      <w:r w:rsidR="0024747D">
        <w:t xml:space="preserve">the </w:t>
      </w:r>
      <w:r>
        <w:t xml:space="preserve">basic elements of consent according to </w:t>
      </w:r>
      <w:r w:rsidR="0024747D">
        <w:t>applicable regulations</w:t>
      </w:r>
      <w:r>
        <w:t xml:space="preserve">.  </w:t>
      </w:r>
    </w:p>
    <w:p w:rsidR="007210AA" w:rsidRDefault="007210AA" w:rsidP="00801324">
      <w:pPr>
        <w:pStyle w:val="BodyText"/>
        <w:numPr>
          <w:ilvl w:val="0"/>
          <w:numId w:val="4"/>
        </w:numPr>
      </w:pPr>
      <w:r>
        <w:rPr>
          <w:b/>
        </w:rPr>
        <w:t>For cause</w:t>
      </w:r>
      <w:r>
        <w:t xml:space="preserve"> audit</w:t>
      </w:r>
      <w:r w:rsidR="00C63D01">
        <w:t>s</w:t>
      </w:r>
      <w:r>
        <w:t xml:space="preserve"> – </w:t>
      </w:r>
      <w:r w:rsidR="00C63D01">
        <w:t>T</w:t>
      </w:r>
      <w:r>
        <w:t xml:space="preserve">his </w:t>
      </w:r>
      <w:r w:rsidR="00C63D01">
        <w:t xml:space="preserve">type of audit is </w:t>
      </w:r>
      <w:r>
        <w:t>performed when concerns regarding compliance, protocol a</w:t>
      </w:r>
      <w:r w:rsidR="004927C8">
        <w:t xml:space="preserve">dherence, or subject safety are </w:t>
      </w:r>
      <w:r>
        <w:t xml:space="preserve">brought to the attention IRB or </w:t>
      </w:r>
      <w:r w:rsidR="00DE581A">
        <w:t xml:space="preserve">Director of the </w:t>
      </w:r>
      <w:r w:rsidR="00CD23CE">
        <w:t>HSPP</w:t>
      </w:r>
      <w:r>
        <w:t xml:space="preserve">.     </w:t>
      </w:r>
      <w:r w:rsidR="00DE581A">
        <w:t xml:space="preserve">This type of audit may also be referred to as an IRB Directed Audit or an Emergency Audit. </w:t>
      </w:r>
    </w:p>
    <w:p w:rsidR="004927C8" w:rsidRDefault="004927C8" w:rsidP="00801324">
      <w:pPr>
        <w:pStyle w:val="BodyText"/>
        <w:numPr>
          <w:ilvl w:val="0"/>
          <w:numId w:val="4"/>
        </w:numPr>
      </w:pPr>
      <w:r>
        <w:rPr>
          <w:b/>
        </w:rPr>
        <w:lastRenderedPageBreak/>
        <w:t xml:space="preserve">Web audit - </w:t>
      </w:r>
      <w:r>
        <w:t>The RCM may periodically review the content of the UCHC clinical trials listing on the UCHC web site to ensure that the information posted does not exceed that allowed per FDA guidance and HSP</w:t>
      </w:r>
      <w:r w:rsidR="00CD23CE">
        <w:t>P</w:t>
      </w:r>
      <w:r>
        <w:t>/IRB policy.  The RCM may also audit departmental web sites to ensure compliance with recruitment policies.  Recruitment audits may be incorporated into another t</w:t>
      </w:r>
      <w:r w:rsidR="00835949">
        <w:t>ype of audit or done as a stand-</w:t>
      </w:r>
      <w:r>
        <w:t>alone audit</w:t>
      </w:r>
      <w:r w:rsidR="00412F69">
        <w:t>.</w:t>
      </w:r>
    </w:p>
    <w:p w:rsidR="00412F69" w:rsidRDefault="00412F69" w:rsidP="00801324">
      <w:pPr>
        <w:pStyle w:val="BodyText"/>
        <w:numPr>
          <w:ilvl w:val="0"/>
          <w:numId w:val="4"/>
        </w:numPr>
        <w:rPr>
          <w:szCs w:val="22"/>
        </w:rPr>
      </w:pPr>
      <w:r w:rsidRPr="00CD2EF4">
        <w:rPr>
          <w:b/>
          <w:szCs w:val="22"/>
        </w:rPr>
        <w:t>IND/IDE Pre-Audit</w:t>
      </w:r>
      <w:r w:rsidRPr="00CD2EF4">
        <w:rPr>
          <w:szCs w:val="22"/>
        </w:rPr>
        <w:t xml:space="preserve"> – This type of audit must be requested by a PI when that PI will also be the sponsor of an </w:t>
      </w:r>
      <w:smartTag w:uri="urn:schemas-microsoft-com:office:smarttags" w:element="State">
        <w:smartTag w:uri="urn:schemas-microsoft-com:office:smarttags" w:element="place">
          <w:r w:rsidRPr="00CD2EF4">
            <w:rPr>
              <w:szCs w:val="22"/>
            </w:rPr>
            <w:t>IND</w:t>
          </w:r>
        </w:smartTag>
      </w:smartTag>
      <w:r w:rsidRPr="00CD2EF4">
        <w:rPr>
          <w:szCs w:val="22"/>
        </w:rPr>
        <w:t xml:space="preserve"> or IDE.  The purpose of the audit is to ensure that the PI is aware of the additional responsibilities of the sponsor and to ensure that manufacture and use of the test article will be in compliance with regulatory requirements. The audit must be conducted prior to submission to the IRB. </w:t>
      </w:r>
    </w:p>
    <w:p w:rsidR="00DE581A" w:rsidRPr="00CD2EF4" w:rsidRDefault="00DE581A" w:rsidP="00835949">
      <w:pPr>
        <w:pStyle w:val="BodyText"/>
        <w:ind w:firstLine="0"/>
        <w:rPr>
          <w:szCs w:val="22"/>
        </w:rPr>
      </w:pPr>
      <w:r>
        <w:rPr>
          <w:szCs w:val="22"/>
        </w:rPr>
        <w:t xml:space="preserve">Other types of audits may occur as necessary. For example, the RCM may conduct follow-up audits to ensure corrective actions have been implemented, or audits of studies with frequent lapses in approval to ensure no research activity occurred during a lapse. </w:t>
      </w:r>
    </w:p>
    <w:p w:rsidR="007210AA" w:rsidRPr="00BF0FD5" w:rsidRDefault="007210AA" w:rsidP="007210AA">
      <w:pPr>
        <w:pStyle w:val="Heading1"/>
        <w:rPr>
          <w:sz w:val="22"/>
          <w:szCs w:val="22"/>
        </w:rPr>
      </w:pPr>
      <w:r w:rsidRPr="00BF0FD5">
        <w:rPr>
          <w:sz w:val="22"/>
          <w:szCs w:val="22"/>
        </w:rPr>
        <w:t>Arranging an audit</w:t>
      </w:r>
    </w:p>
    <w:p w:rsidR="007210AA" w:rsidRDefault="007210AA" w:rsidP="007210AA">
      <w:pPr>
        <w:pStyle w:val="BodyText"/>
        <w:ind w:firstLine="0"/>
      </w:pPr>
      <w:r>
        <w:t xml:space="preserve">Written notification of pending audit will be sent from the </w:t>
      </w:r>
      <w:r w:rsidR="00A95A77">
        <w:t>RCM</w:t>
      </w:r>
      <w:r>
        <w:t xml:space="preserve">.  It is the responsibility of the Research Compliance Monitor to </w:t>
      </w:r>
      <w:r w:rsidR="00A95A77">
        <w:t xml:space="preserve">prepare the correspondence and to </w:t>
      </w:r>
      <w:r>
        <w:t xml:space="preserve">schedule the visit after notice has been received. </w:t>
      </w:r>
    </w:p>
    <w:p w:rsidR="007210AA" w:rsidRDefault="007210AA" w:rsidP="007210AA">
      <w:pPr>
        <w:pStyle w:val="BodyText"/>
        <w:ind w:firstLine="0"/>
      </w:pPr>
      <w:r>
        <w:t>The following is an estimate of the timeframe for notification depending on the type of audit being employed:</w:t>
      </w:r>
    </w:p>
    <w:p w:rsidR="007210AA" w:rsidRDefault="007210AA" w:rsidP="00801324">
      <w:pPr>
        <w:pStyle w:val="BodyText"/>
        <w:numPr>
          <w:ilvl w:val="0"/>
          <w:numId w:val="6"/>
        </w:numPr>
        <w:spacing w:after="0"/>
      </w:pPr>
      <w:r w:rsidRPr="0036395B">
        <w:rPr>
          <w:b/>
        </w:rPr>
        <w:t>Random audits</w:t>
      </w:r>
      <w:r>
        <w:t xml:space="preserve"> will be scheduled </w:t>
      </w:r>
      <w:r w:rsidRPr="00945974">
        <w:t>in advance</w:t>
      </w:r>
      <w:r>
        <w:t xml:space="preserve">; however unscheduled “mini” audits may be performed without notice.   </w:t>
      </w:r>
    </w:p>
    <w:p w:rsidR="007210AA" w:rsidRDefault="007210AA" w:rsidP="00801324">
      <w:pPr>
        <w:pStyle w:val="BodyText"/>
        <w:numPr>
          <w:ilvl w:val="0"/>
          <w:numId w:val="6"/>
        </w:numPr>
        <w:spacing w:after="0"/>
      </w:pPr>
      <w:r w:rsidRPr="0036395B">
        <w:rPr>
          <w:b/>
        </w:rPr>
        <w:t>Consent audits</w:t>
      </w:r>
      <w:r>
        <w:t xml:space="preserve"> may be scheduled by mutual convenience when it involves the observing </w:t>
      </w:r>
      <w:r w:rsidR="004A1E22">
        <w:t>the consenting process,</w:t>
      </w:r>
      <w:r>
        <w:t xml:space="preserve">. </w:t>
      </w:r>
    </w:p>
    <w:p w:rsidR="00835949" w:rsidRPr="00835949" w:rsidRDefault="007210AA" w:rsidP="00801324">
      <w:pPr>
        <w:pStyle w:val="BodyText"/>
        <w:numPr>
          <w:ilvl w:val="0"/>
          <w:numId w:val="6"/>
        </w:numPr>
        <w:spacing w:after="0"/>
      </w:pPr>
      <w:r w:rsidRPr="0036395B">
        <w:rPr>
          <w:b/>
        </w:rPr>
        <w:t>For cause audits</w:t>
      </w:r>
      <w:r>
        <w:t xml:space="preserve"> may be scheduled</w:t>
      </w:r>
      <w:r w:rsidR="008671D7">
        <w:t xml:space="preserve"> or may be unannounced.  If scheduled, notice may be short (e.g.</w:t>
      </w:r>
      <w:r w:rsidR="00835949">
        <w:t xml:space="preserve"> </w:t>
      </w:r>
      <w:r>
        <w:t>with</w:t>
      </w:r>
      <w:r w:rsidR="008671D7">
        <w:t>in</w:t>
      </w:r>
      <w:r>
        <w:t xml:space="preserve"> </w:t>
      </w:r>
      <w:r w:rsidR="00835949">
        <w:t xml:space="preserve">24 </w:t>
      </w:r>
      <w:r w:rsidRPr="00835949">
        <w:t>hours</w:t>
      </w:r>
      <w:r w:rsidR="008671D7">
        <w:rPr>
          <w:u w:val="single"/>
        </w:rPr>
        <w:t xml:space="preserve">) </w:t>
      </w:r>
    </w:p>
    <w:p w:rsidR="007210AA" w:rsidRDefault="007210AA" w:rsidP="00835949">
      <w:pPr>
        <w:pStyle w:val="BodyText"/>
        <w:spacing w:after="0"/>
        <w:ind w:left="720" w:firstLine="0"/>
      </w:pPr>
      <w:r w:rsidRPr="00945974">
        <w:rPr>
          <w:u w:val="single"/>
        </w:rPr>
        <w:t xml:space="preserve"> </w:t>
      </w:r>
    </w:p>
    <w:p w:rsidR="007210AA" w:rsidRPr="00BF0FD5" w:rsidRDefault="007210AA" w:rsidP="007210AA">
      <w:pPr>
        <w:pStyle w:val="Heading1"/>
        <w:rPr>
          <w:sz w:val="22"/>
          <w:szCs w:val="22"/>
        </w:rPr>
      </w:pPr>
      <w:r w:rsidRPr="00BF0FD5">
        <w:rPr>
          <w:sz w:val="22"/>
          <w:szCs w:val="22"/>
        </w:rPr>
        <w:t>elements of audit</w:t>
      </w:r>
    </w:p>
    <w:p w:rsidR="007210AA" w:rsidRDefault="007210AA" w:rsidP="007210AA">
      <w:pPr>
        <w:pStyle w:val="BodyText"/>
        <w:ind w:firstLine="0"/>
        <w:rPr>
          <w:b/>
          <w:u w:val="single"/>
        </w:rPr>
      </w:pPr>
      <w:r>
        <w:rPr>
          <w:b/>
          <w:u w:val="single"/>
        </w:rPr>
        <w:t xml:space="preserve">Roles and Responsibilities:    </w:t>
      </w:r>
    </w:p>
    <w:p w:rsidR="007210AA" w:rsidRPr="008A221A" w:rsidRDefault="007210AA" w:rsidP="007210AA">
      <w:pPr>
        <w:pStyle w:val="BodyText"/>
        <w:ind w:firstLine="0"/>
      </w:pPr>
      <w:r>
        <w:t>The following items will be reviewed to understand the roles and responsibilities of the research team members:</w:t>
      </w:r>
    </w:p>
    <w:p w:rsidR="007210AA" w:rsidRDefault="007210AA" w:rsidP="00801324">
      <w:pPr>
        <w:pStyle w:val="BodyText"/>
        <w:numPr>
          <w:ilvl w:val="0"/>
          <w:numId w:val="20"/>
        </w:numPr>
        <w:spacing w:after="0"/>
      </w:pPr>
      <w:r>
        <w:t xml:space="preserve">identification of staff authorized by the PI to consent subjects </w:t>
      </w:r>
    </w:p>
    <w:p w:rsidR="007210AA" w:rsidRDefault="007210AA" w:rsidP="00801324">
      <w:pPr>
        <w:pStyle w:val="BodyText"/>
        <w:numPr>
          <w:ilvl w:val="0"/>
          <w:numId w:val="20"/>
        </w:numPr>
        <w:spacing w:after="0"/>
      </w:pPr>
      <w:r>
        <w:t>verification of the team members human subjects protection training</w:t>
      </w:r>
    </w:p>
    <w:p w:rsidR="007210AA" w:rsidRDefault="007210AA" w:rsidP="00801324">
      <w:pPr>
        <w:pStyle w:val="BodyText"/>
        <w:numPr>
          <w:ilvl w:val="0"/>
          <w:numId w:val="20"/>
        </w:numPr>
        <w:spacing w:after="0"/>
      </w:pPr>
      <w:r>
        <w:t>disclosure and description of gifts / payments / services from the sponsor</w:t>
      </w:r>
    </w:p>
    <w:p w:rsidR="007210AA" w:rsidRDefault="007210AA" w:rsidP="00801324">
      <w:pPr>
        <w:pStyle w:val="BodyText"/>
        <w:numPr>
          <w:ilvl w:val="0"/>
          <w:numId w:val="20"/>
        </w:numPr>
        <w:spacing w:after="0"/>
      </w:pPr>
      <w:r>
        <w:t xml:space="preserve">verification of status of team member as </w:t>
      </w:r>
      <w:r w:rsidR="008671D7">
        <w:t>UConn Health</w:t>
      </w:r>
      <w:r>
        <w:t>-affiliated or other</w:t>
      </w:r>
    </w:p>
    <w:p w:rsidR="00AC6BF3" w:rsidRDefault="00AC6BF3" w:rsidP="006B1B82">
      <w:pPr>
        <w:pStyle w:val="BodyText"/>
        <w:spacing w:after="0" w:line="120" w:lineRule="exact"/>
        <w:ind w:left="360" w:firstLine="0"/>
      </w:pPr>
    </w:p>
    <w:p w:rsidR="007210AA" w:rsidRDefault="007210AA" w:rsidP="007210AA">
      <w:pPr>
        <w:pStyle w:val="BodyText"/>
        <w:ind w:firstLine="0"/>
        <w:rPr>
          <w:b/>
          <w:u w:val="single"/>
        </w:rPr>
      </w:pPr>
      <w:r>
        <w:rPr>
          <w:b/>
          <w:u w:val="single"/>
        </w:rPr>
        <w:t>Regulatory Compliance</w:t>
      </w:r>
    </w:p>
    <w:p w:rsidR="007210AA" w:rsidRDefault="007210AA" w:rsidP="007210AA">
      <w:pPr>
        <w:pStyle w:val="BodyText"/>
        <w:ind w:firstLine="0"/>
      </w:pPr>
      <w:r>
        <w:t>The following items will be reviewed to assess compliance with regulatory compliance:</w:t>
      </w:r>
    </w:p>
    <w:p w:rsidR="007210AA" w:rsidRDefault="007210AA" w:rsidP="00801324">
      <w:pPr>
        <w:pStyle w:val="BodyText"/>
        <w:numPr>
          <w:ilvl w:val="0"/>
          <w:numId w:val="21"/>
        </w:numPr>
        <w:tabs>
          <w:tab w:val="left" w:pos="1440"/>
        </w:tabs>
        <w:spacing w:after="0"/>
      </w:pPr>
      <w:r>
        <w:t>Review of IRB study related material, type of review, protocol version and IB, consent changes, availability of documents in IRB chart and study chart; and document any deficiencies.</w:t>
      </w:r>
    </w:p>
    <w:p w:rsidR="007210AA" w:rsidRDefault="007210AA" w:rsidP="00801324">
      <w:pPr>
        <w:pStyle w:val="BodyText"/>
        <w:numPr>
          <w:ilvl w:val="0"/>
          <w:numId w:val="21"/>
        </w:numPr>
        <w:tabs>
          <w:tab w:val="left" w:pos="1440"/>
        </w:tabs>
        <w:spacing w:after="0"/>
      </w:pPr>
      <w:r>
        <w:t xml:space="preserve">Review the IRB meeting attendees (quorum, diversity, conflict of interest),  adequacy of review materials, completeness of minutes to assess requirements of IRB review </w:t>
      </w:r>
    </w:p>
    <w:p w:rsidR="007210AA" w:rsidRDefault="007210AA" w:rsidP="00801324">
      <w:pPr>
        <w:pStyle w:val="BodyText"/>
        <w:numPr>
          <w:ilvl w:val="0"/>
          <w:numId w:val="21"/>
        </w:numPr>
        <w:tabs>
          <w:tab w:val="left" w:pos="1440"/>
        </w:tabs>
        <w:spacing w:after="0"/>
      </w:pPr>
      <w:r>
        <w:t>Determine whether IRB study chart contains all correspondence / amendments and adverse reactions the investigator submitted</w:t>
      </w:r>
    </w:p>
    <w:p w:rsidR="007210AA" w:rsidRDefault="007210AA" w:rsidP="00801324">
      <w:pPr>
        <w:pStyle w:val="BodyText"/>
        <w:numPr>
          <w:ilvl w:val="0"/>
          <w:numId w:val="21"/>
        </w:numPr>
        <w:tabs>
          <w:tab w:val="left" w:pos="1440"/>
        </w:tabs>
        <w:spacing w:after="0"/>
      </w:pPr>
      <w:r>
        <w:t>Determine whether continuation review was completed within 365 days (or more often as appropriate)</w:t>
      </w:r>
    </w:p>
    <w:p w:rsidR="006B1B82" w:rsidRDefault="006B1B82" w:rsidP="006B1B82">
      <w:pPr>
        <w:pStyle w:val="BodyText"/>
        <w:spacing w:after="0" w:line="120" w:lineRule="exact"/>
        <w:ind w:left="360" w:firstLine="0"/>
      </w:pPr>
    </w:p>
    <w:p w:rsidR="002A3860" w:rsidRDefault="002A3860" w:rsidP="006B1B82">
      <w:pPr>
        <w:pStyle w:val="BodyText"/>
        <w:spacing w:after="0" w:line="120" w:lineRule="exact"/>
        <w:ind w:left="360" w:firstLine="0"/>
      </w:pPr>
    </w:p>
    <w:p w:rsidR="007210AA" w:rsidRDefault="007210AA" w:rsidP="006B1B82">
      <w:pPr>
        <w:pStyle w:val="BodyText"/>
        <w:spacing w:after="120"/>
        <w:ind w:firstLine="0"/>
        <w:rPr>
          <w:b/>
          <w:u w:val="single"/>
        </w:rPr>
      </w:pPr>
      <w:r>
        <w:rPr>
          <w:b/>
          <w:u w:val="single"/>
        </w:rPr>
        <w:t>Informed Consent</w:t>
      </w:r>
      <w:r w:rsidR="00F34BA2">
        <w:rPr>
          <w:b/>
          <w:u w:val="single"/>
        </w:rPr>
        <w:t xml:space="preserve"> Form</w:t>
      </w:r>
    </w:p>
    <w:p w:rsidR="00B115D8" w:rsidRDefault="007210AA" w:rsidP="006B1B82">
      <w:pPr>
        <w:pStyle w:val="BodyText"/>
        <w:spacing w:after="120"/>
        <w:ind w:firstLine="0"/>
      </w:pPr>
      <w:r>
        <w:t xml:space="preserve">This review will look at the required elements of informed consent according to </w:t>
      </w:r>
      <w:r w:rsidR="004A0529">
        <w:t>applicable regulations</w:t>
      </w:r>
      <w:r>
        <w:t xml:space="preserve"> and </w:t>
      </w:r>
      <w:r w:rsidR="00147FBE">
        <w:t>i</w:t>
      </w:r>
      <w:r>
        <w:t>nstitution</w:t>
      </w:r>
      <w:r w:rsidR="00F34BA2">
        <w:t>al</w:t>
      </w:r>
      <w:r>
        <w:t xml:space="preserve"> policy to determine if the consent form meets all the requirements.</w:t>
      </w:r>
    </w:p>
    <w:p w:rsidR="00B9158B" w:rsidRDefault="00B9158B" w:rsidP="006B1B82">
      <w:pPr>
        <w:pStyle w:val="BodyText"/>
        <w:spacing w:after="120"/>
        <w:ind w:firstLine="0"/>
      </w:pPr>
    </w:p>
    <w:p w:rsidR="007210AA" w:rsidRPr="00B115D8" w:rsidRDefault="007210AA" w:rsidP="007210AA">
      <w:pPr>
        <w:pStyle w:val="BodyText"/>
        <w:ind w:firstLine="0"/>
      </w:pPr>
      <w:r>
        <w:rPr>
          <w:b/>
          <w:u w:val="single"/>
        </w:rPr>
        <w:lastRenderedPageBreak/>
        <w:t xml:space="preserve">Informed Consent Process </w:t>
      </w:r>
    </w:p>
    <w:p w:rsidR="007210AA" w:rsidRDefault="007210AA" w:rsidP="007210AA">
      <w:pPr>
        <w:pStyle w:val="BodyText"/>
        <w:ind w:firstLine="0"/>
      </w:pPr>
      <w:r>
        <w:t>This review will look at the process of informed consent including:</w:t>
      </w:r>
    </w:p>
    <w:p w:rsidR="007210AA" w:rsidRDefault="007210AA" w:rsidP="00801324">
      <w:pPr>
        <w:pStyle w:val="BodyText"/>
        <w:numPr>
          <w:ilvl w:val="0"/>
          <w:numId w:val="16"/>
        </w:numPr>
        <w:spacing w:after="0"/>
      </w:pPr>
      <w:r>
        <w:t xml:space="preserve">The recruitment and screening </w:t>
      </w:r>
      <w:r w:rsidR="00A1189E">
        <w:t xml:space="preserve">process </w:t>
      </w:r>
      <w:r>
        <w:t xml:space="preserve">in relation to </w:t>
      </w:r>
      <w:r w:rsidR="00A1189E">
        <w:t xml:space="preserve">obtaining </w:t>
      </w:r>
      <w:r>
        <w:t>informed consent (timing).</w:t>
      </w:r>
    </w:p>
    <w:p w:rsidR="007210AA" w:rsidRDefault="007210AA" w:rsidP="00801324">
      <w:pPr>
        <w:pStyle w:val="BodyText"/>
        <w:numPr>
          <w:ilvl w:val="0"/>
          <w:numId w:val="16"/>
        </w:numPr>
        <w:spacing w:after="0"/>
      </w:pPr>
      <w:r>
        <w:t>The appropriateness of the research team member</w:t>
      </w:r>
      <w:r w:rsidR="00F34BA2">
        <w:t>(s)</w:t>
      </w:r>
      <w:r>
        <w:t xml:space="preserve"> obtaining consent</w:t>
      </w:r>
    </w:p>
    <w:p w:rsidR="007210AA" w:rsidRDefault="007210AA" w:rsidP="00801324">
      <w:pPr>
        <w:pStyle w:val="BodyText"/>
        <w:numPr>
          <w:ilvl w:val="0"/>
          <w:numId w:val="16"/>
        </w:numPr>
        <w:spacing w:after="0"/>
      </w:pPr>
      <w:r>
        <w:t xml:space="preserve">Identification of vulnerable </w:t>
      </w:r>
      <w:r w:rsidR="004A0529">
        <w:t>populations and use of legally authorized representatives</w:t>
      </w:r>
    </w:p>
    <w:p w:rsidR="007210AA" w:rsidRDefault="007210AA" w:rsidP="00801324">
      <w:pPr>
        <w:pStyle w:val="BodyText"/>
        <w:numPr>
          <w:ilvl w:val="0"/>
          <w:numId w:val="16"/>
        </w:numPr>
        <w:spacing w:after="0"/>
      </w:pPr>
      <w:r>
        <w:t>Identification of special needs of participant in understanding consent (</w:t>
      </w:r>
      <w:r w:rsidR="00F34BA2">
        <w:t xml:space="preserve">e.g. </w:t>
      </w:r>
      <w:r>
        <w:t>language barrier, illiteracy, etc.)</w:t>
      </w:r>
    </w:p>
    <w:p w:rsidR="007210AA" w:rsidRDefault="004A0529" w:rsidP="00801324">
      <w:pPr>
        <w:pStyle w:val="BodyText"/>
        <w:numPr>
          <w:ilvl w:val="0"/>
          <w:numId w:val="16"/>
        </w:numPr>
        <w:spacing w:after="0"/>
      </w:pPr>
      <w:r>
        <w:t>If applicable, review of participant comprehension forms to assess t</w:t>
      </w:r>
      <w:r w:rsidR="007210AA">
        <w:t xml:space="preserve">he understanding of the subject </w:t>
      </w:r>
    </w:p>
    <w:p w:rsidR="004927C8" w:rsidRDefault="004927C8" w:rsidP="004927C8">
      <w:pPr>
        <w:pStyle w:val="BodyText"/>
        <w:spacing w:after="0"/>
        <w:ind w:left="360" w:firstLine="0"/>
      </w:pPr>
    </w:p>
    <w:p w:rsidR="007210AA" w:rsidRDefault="00F34BA2" w:rsidP="007210AA">
      <w:pPr>
        <w:pStyle w:val="BodyText"/>
        <w:ind w:firstLine="0"/>
        <w:rPr>
          <w:b/>
          <w:u w:val="single"/>
        </w:rPr>
      </w:pPr>
      <w:r>
        <w:rPr>
          <w:b/>
          <w:u w:val="single"/>
        </w:rPr>
        <w:t xml:space="preserve">Subject </w:t>
      </w:r>
      <w:r w:rsidR="007210AA">
        <w:rPr>
          <w:b/>
          <w:u w:val="single"/>
        </w:rPr>
        <w:t>Case Review</w:t>
      </w:r>
    </w:p>
    <w:p w:rsidR="007210AA" w:rsidRDefault="007210AA" w:rsidP="007210AA">
      <w:pPr>
        <w:pStyle w:val="BodyText"/>
        <w:ind w:firstLine="0"/>
      </w:pPr>
      <w:r>
        <w:t>This review determines protocol adherence, by determining if a study is implemented as approved by the IRB</w:t>
      </w:r>
      <w:r w:rsidR="00496602">
        <w:t>.  The review will encompass, but is not limited to</w:t>
      </w:r>
      <w:r>
        <w:t>, the following items:</w:t>
      </w:r>
    </w:p>
    <w:p w:rsidR="007210AA" w:rsidRDefault="007210AA" w:rsidP="00801324">
      <w:pPr>
        <w:pStyle w:val="BodyText"/>
        <w:numPr>
          <w:ilvl w:val="0"/>
          <w:numId w:val="5"/>
        </w:numPr>
        <w:tabs>
          <w:tab w:val="clear" w:pos="2880"/>
          <w:tab w:val="num" w:pos="1170"/>
        </w:tabs>
        <w:spacing w:after="0"/>
        <w:ind w:hanging="2246"/>
      </w:pPr>
      <w:r>
        <w:t>Participant charts:</w:t>
      </w:r>
    </w:p>
    <w:p w:rsidR="007210AA" w:rsidRDefault="007210AA" w:rsidP="00801324">
      <w:pPr>
        <w:pStyle w:val="BodyText"/>
        <w:numPr>
          <w:ilvl w:val="0"/>
          <w:numId w:val="17"/>
        </w:numPr>
        <w:spacing w:after="0"/>
      </w:pPr>
      <w:r>
        <w:t>To determine if the approved inclusion / exclusion criteria were met</w:t>
      </w:r>
    </w:p>
    <w:p w:rsidR="007210AA" w:rsidRDefault="007210AA" w:rsidP="00801324">
      <w:pPr>
        <w:pStyle w:val="BodyText"/>
        <w:numPr>
          <w:ilvl w:val="0"/>
          <w:numId w:val="17"/>
        </w:numPr>
        <w:tabs>
          <w:tab w:val="left" w:pos="1530"/>
        </w:tabs>
        <w:spacing w:after="0"/>
      </w:pPr>
      <w:r>
        <w:t>To determine if the sig</w:t>
      </w:r>
      <w:smartTag w:uri="urn:schemas-microsoft-com:office:smarttags" w:element="PersonName">
        <w:r>
          <w:t>ned</w:t>
        </w:r>
      </w:smartTag>
      <w:r w:rsidR="004927C8">
        <w:t xml:space="preserve"> cons</w:t>
      </w:r>
      <w:r w:rsidR="0058098B">
        <w:t>e</w:t>
      </w:r>
      <w:r>
        <w:t>nt was the current, approved version</w:t>
      </w:r>
    </w:p>
    <w:p w:rsidR="007210AA" w:rsidRDefault="007210AA" w:rsidP="00801324">
      <w:pPr>
        <w:pStyle w:val="BodyText"/>
        <w:numPr>
          <w:ilvl w:val="0"/>
          <w:numId w:val="17"/>
        </w:numPr>
        <w:spacing w:after="0"/>
      </w:pPr>
      <w:r>
        <w:t xml:space="preserve">To verify that data found in source documents is recorded </w:t>
      </w:r>
      <w:r w:rsidR="008671D7">
        <w:t xml:space="preserve">on </w:t>
      </w:r>
      <w:r>
        <w:t xml:space="preserve">case reporting forms </w:t>
      </w:r>
    </w:p>
    <w:p w:rsidR="007210AA" w:rsidRDefault="007210AA" w:rsidP="00801324">
      <w:pPr>
        <w:pStyle w:val="BodyText"/>
        <w:numPr>
          <w:ilvl w:val="0"/>
          <w:numId w:val="17"/>
        </w:numPr>
        <w:spacing w:after="0"/>
      </w:pPr>
      <w:r>
        <w:t>To determine if the study treatment is being delivered according to protocol (including dose reductions, stopping rules, etc.)</w:t>
      </w:r>
    </w:p>
    <w:p w:rsidR="007210AA" w:rsidRDefault="007210AA" w:rsidP="00801324">
      <w:pPr>
        <w:pStyle w:val="BodyText"/>
        <w:numPr>
          <w:ilvl w:val="0"/>
          <w:numId w:val="17"/>
        </w:numPr>
        <w:spacing w:after="0"/>
      </w:pPr>
      <w:r>
        <w:t>To determine if study-related procedures / events are scheduled and performed per study calendar</w:t>
      </w:r>
    </w:p>
    <w:p w:rsidR="007210AA" w:rsidRDefault="007210AA" w:rsidP="00801324">
      <w:pPr>
        <w:pStyle w:val="BodyText"/>
        <w:numPr>
          <w:ilvl w:val="0"/>
          <w:numId w:val="17"/>
        </w:numPr>
        <w:spacing w:after="0"/>
      </w:pPr>
      <w:r>
        <w:t>To determine if charts and data are being stored securely according to informed consent language.</w:t>
      </w:r>
    </w:p>
    <w:p w:rsidR="00F34BA2" w:rsidRDefault="00F34BA2" w:rsidP="00801324">
      <w:pPr>
        <w:pStyle w:val="BodyText"/>
        <w:numPr>
          <w:ilvl w:val="0"/>
          <w:numId w:val="17"/>
        </w:numPr>
        <w:spacing w:after="0"/>
      </w:pPr>
      <w:r>
        <w:t xml:space="preserve">Determine if data is </w:t>
      </w:r>
      <w:smartTag w:uri="urn:schemas-microsoft-com:office:smarttags" w:element="PersonName">
        <w:r>
          <w:t>support</w:t>
        </w:r>
      </w:smartTag>
      <w:r>
        <w:t>ed by source documentation.</w:t>
      </w:r>
    </w:p>
    <w:p w:rsidR="007210AA" w:rsidRDefault="00F34BA2" w:rsidP="000509F6">
      <w:pPr>
        <w:pStyle w:val="BodyText"/>
        <w:numPr>
          <w:ilvl w:val="0"/>
          <w:numId w:val="17"/>
        </w:numPr>
        <w:spacing w:after="0"/>
      </w:pPr>
      <w:r>
        <w:t xml:space="preserve">Determine if payments were made to subjects as described.  </w:t>
      </w:r>
    </w:p>
    <w:p w:rsidR="004927C8" w:rsidRDefault="004927C8" w:rsidP="00B115D8">
      <w:pPr>
        <w:pStyle w:val="BodyText"/>
        <w:spacing w:after="0"/>
        <w:ind w:left="630" w:firstLine="0"/>
      </w:pPr>
    </w:p>
    <w:p w:rsidR="007210AA" w:rsidRDefault="007210AA" w:rsidP="007210AA">
      <w:pPr>
        <w:pStyle w:val="BodyText"/>
        <w:ind w:firstLine="0"/>
      </w:pPr>
      <w:r>
        <w:rPr>
          <w:b/>
          <w:u w:val="single"/>
        </w:rPr>
        <w:t xml:space="preserve">Pharmacy Operations  </w:t>
      </w:r>
      <w:r>
        <w:t xml:space="preserve"> </w:t>
      </w:r>
    </w:p>
    <w:p w:rsidR="007210AA" w:rsidRDefault="007210AA" w:rsidP="004927C8">
      <w:pPr>
        <w:pStyle w:val="BodyText"/>
        <w:ind w:firstLine="0"/>
      </w:pPr>
      <w:r>
        <w:t xml:space="preserve">For studies with drug provided under </w:t>
      </w:r>
      <w:smartTag w:uri="urn:schemas-microsoft-com:office:smarttags" w:element="State">
        <w:smartTag w:uri="urn:schemas-microsoft-com:office:smarttags" w:element="place">
          <w:r>
            <w:t>IND</w:t>
          </w:r>
        </w:smartTag>
      </w:smartTag>
      <w:r>
        <w:t xml:space="preserve"> or by sponsor; to review the research pharmacy procedures and accountability for ordering, inventory, dispensing, storage, sec</w:t>
      </w:r>
      <w:r w:rsidR="004927C8">
        <w:t>urity and return of study drug.</w:t>
      </w:r>
    </w:p>
    <w:p w:rsidR="0040290C" w:rsidRDefault="0040290C" w:rsidP="004927C8">
      <w:pPr>
        <w:pStyle w:val="BodyText"/>
        <w:ind w:firstLine="0"/>
      </w:pPr>
    </w:p>
    <w:p w:rsidR="007210AA" w:rsidRDefault="007210AA" w:rsidP="007210AA">
      <w:pPr>
        <w:pStyle w:val="Heading1"/>
      </w:pPr>
      <w:r>
        <w:t>report of audit findings</w:t>
      </w:r>
    </w:p>
    <w:p w:rsidR="003E134E" w:rsidRDefault="003E134E" w:rsidP="007210AA">
      <w:pPr>
        <w:pStyle w:val="BodyText"/>
        <w:ind w:firstLine="0"/>
      </w:pPr>
      <w:r>
        <w:t>Standard Audit Results Letter</w:t>
      </w:r>
    </w:p>
    <w:p w:rsidR="003E134E" w:rsidRDefault="003E134E" w:rsidP="00801324">
      <w:pPr>
        <w:pStyle w:val="BodyText"/>
        <w:numPr>
          <w:ilvl w:val="0"/>
          <w:numId w:val="22"/>
        </w:numPr>
        <w:spacing w:after="0" w:line="240" w:lineRule="auto"/>
      </w:pPr>
      <w:r>
        <w:t xml:space="preserve">Prepared </w:t>
      </w:r>
      <w:r w:rsidR="00BE7C6E">
        <w:t xml:space="preserve">and signed </w:t>
      </w:r>
      <w:r>
        <w:t>by Research Compliance Monitor who conducted the audit</w:t>
      </w:r>
      <w:r w:rsidR="00BE7C6E">
        <w:t xml:space="preserve"> with review by the DHSPP before the letter is sent.</w:t>
      </w:r>
    </w:p>
    <w:p w:rsidR="003E134E" w:rsidRDefault="003E134E" w:rsidP="00801324">
      <w:pPr>
        <w:pStyle w:val="BodyText"/>
        <w:numPr>
          <w:ilvl w:val="0"/>
          <w:numId w:val="22"/>
        </w:numPr>
        <w:spacing w:after="0" w:line="240" w:lineRule="auto"/>
      </w:pPr>
      <w:r>
        <w:t xml:space="preserve">Copied </w:t>
      </w:r>
      <w:r w:rsidR="00B9158B">
        <w:t xml:space="preserve">as indicted in </w:t>
      </w:r>
      <w:r w:rsidR="00CD23CE">
        <w:t xml:space="preserve">HSPP </w:t>
      </w:r>
      <w:r w:rsidR="00B9158B">
        <w:t xml:space="preserve">policy </w:t>
      </w:r>
      <w:r>
        <w:t xml:space="preserve"> </w:t>
      </w:r>
      <w:r w:rsidR="00B9158B">
        <w:t>2009-005.0</w:t>
      </w:r>
    </w:p>
    <w:p w:rsidR="003E134E" w:rsidRDefault="003E134E" w:rsidP="003E134E">
      <w:pPr>
        <w:pStyle w:val="BodyText"/>
        <w:spacing w:after="0" w:line="240" w:lineRule="auto"/>
        <w:ind w:left="360" w:firstLine="0"/>
      </w:pPr>
    </w:p>
    <w:p w:rsidR="007210AA" w:rsidRDefault="00B9158B" w:rsidP="007210AA">
      <w:pPr>
        <w:pStyle w:val="BodyText"/>
        <w:ind w:firstLine="0"/>
      </w:pPr>
      <w:r>
        <w:t>M</w:t>
      </w:r>
      <w:r w:rsidR="007210AA">
        <w:t xml:space="preserve">ajor protocol violations </w:t>
      </w:r>
      <w:r>
        <w:t xml:space="preserve">that place subjects at risk </w:t>
      </w:r>
      <w:r w:rsidR="007210AA">
        <w:t xml:space="preserve">or substantive systematic deficiencies will be reported immediately to the </w:t>
      </w:r>
      <w:r>
        <w:t xml:space="preserve">Director of the </w:t>
      </w:r>
      <w:r w:rsidR="00BE7C6E">
        <w:t>HSPP</w:t>
      </w:r>
      <w:r w:rsidR="007210AA">
        <w:t>.</w:t>
      </w:r>
    </w:p>
    <w:p w:rsidR="0064592C" w:rsidRDefault="007210AA" w:rsidP="00BF0FD5">
      <w:pPr>
        <w:pStyle w:val="BodyText"/>
        <w:ind w:firstLine="0"/>
      </w:pPr>
      <w:r>
        <w:t>A</w:t>
      </w:r>
      <w:r w:rsidR="00B9158B">
        <w:t>n</w:t>
      </w:r>
      <w:r w:rsidR="000509F6">
        <w:t xml:space="preserve"> </w:t>
      </w:r>
      <w:r w:rsidR="003E134E">
        <w:t xml:space="preserve">annual </w:t>
      </w:r>
      <w:r>
        <w:t xml:space="preserve">audit summary will be </w:t>
      </w:r>
      <w:r w:rsidR="00B9158B">
        <w:t xml:space="preserve">included as part of the </w:t>
      </w:r>
      <w:r w:rsidR="00BE7C6E">
        <w:t xml:space="preserve">HSPP </w:t>
      </w:r>
      <w:r w:rsidR="00B9158B">
        <w:t xml:space="preserve">annual evaluation.  The summary will address the volume of audits conducted, types of audits conducted and any common areas of deficiencies and corrective actions taken. </w:t>
      </w:r>
      <w:r>
        <w:t xml:space="preserve"> </w:t>
      </w:r>
    </w:p>
    <w:p w:rsidR="0040290C" w:rsidRDefault="0040290C">
      <w:r>
        <w:br w:type="page"/>
      </w:r>
    </w:p>
    <w:p w:rsidR="00835949" w:rsidRDefault="00835949" w:rsidP="00BF0FD5">
      <w:pPr>
        <w:pStyle w:val="BodyText"/>
        <w:ind w:firstLine="0"/>
      </w:pPr>
      <w:bookmarkStart w:id="0" w:name="_GoBack"/>
      <w:bookmarkEnd w:id="0"/>
    </w:p>
    <w:p w:rsidR="00BF0FD5" w:rsidRDefault="00BF0FD5" w:rsidP="00BF0FD5">
      <w:pPr>
        <w:shd w:val="clear" w:color="auto" w:fill="E6E6E6"/>
        <w:jc w:val="center"/>
        <w:rPr>
          <w:b/>
        </w:rPr>
      </w:pPr>
    </w:p>
    <w:p w:rsidR="00BF0FD5" w:rsidRPr="002A1338" w:rsidRDefault="00BF0FD5" w:rsidP="00BF0FD5">
      <w:pPr>
        <w:shd w:val="clear" w:color="auto" w:fill="E6E6E6"/>
        <w:jc w:val="center"/>
        <w:rPr>
          <w:b/>
          <w:i/>
        </w:rPr>
      </w:pPr>
      <w:r>
        <w:rPr>
          <w:b/>
          <w:i/>
        </w:rPr>
        <w:t>EDUCATIONAL OUTREACH</w:t>
      </w:r>
    </w:p>
    <w:p w:rsidR="00BF0FD5" w:rsidRDefault="00BF0FD5" w:rsidP="00BF0FD5">
      <w:pPr>
        <w:shd w:val="clear" w:color="auto" w:fill="E6E6E6"/>
        <w:jc w:val="center"/>
        <w:rPr>
          <w:i/>
        </w:rPr>
      </w:pPr>
      <w:r w:rsidRPr="002A1338">
        <w:rPr>
          <w:i/>
        </w:rPr>
        <w:t xml:space="preserve">A </w:t>
      </w:r>
      <w:r>
        <w:rPr>
          <w:i/>
        </w:rPr>
        <w:t xml:space="preserve">Function of the Human Subjects Protection </w:t>
      </w:r>
      <w:r w:rsidR="00CD23CE">
        <w:rPr>
          <w:i/>
        </w:rPr>
        <w:t>Program</w:t>
      </w:r>
    </w:p>
    <w:p w:rsidR="00BF0FD5" w:rsidRPr="00EA064A" w:rsidRDefault="00BF0FD5" w:rsidP="00BF0FD5">
      <w:pPr>
        <w:shd w:val="clear" w:color="auto" w:fill="E6E6E6"/>
        <w:jc w:val="center"/>
        <w:rPr>
          <w:i/>
        </w:rPr>
      </w:pPr>
    </w:p>
    <w:p w:rsidR="00BF0FD5" w:rsidRDefault="00BF0FD5" w:rsidP="00BF0FD5">
      <w:pPr>
        <w:pStyle w:val="BodyText"/>
        <w:spacing w:after="0" w:line="240" w:lineRule="auto"/>
        <w:ind w:firstLine="0"/>
      </w:pPr>
    </w:p>
    <w:p w:rsidR="0064592C" w:rsidRPr="0093652D" w:rsidRDefault="0064592C" w:rsidP="0064592C">
      <w:pPr>
        <w:pBdr>
          <w:top w:val="single" w:sz="4" w:space="1" w:color="auto"/>
          <w:bottom w:val="single" w:sz="4" w:space="1" w:color="auto"/>
        </w:pBdr>
        <w:jc w:val="center"/>
        <w:rPr>
          <w:b/>
          <w:caps/>
        </w:rPr>
      </w:pPr>
      <w:r w:rsidRPr="0093652D">
        <w:rPr>
          <w:b/>
          <w:caps/>
        </w:rPr>
        <w:t>Purpose</w:t>
      </w:r>
    </w:p>
    <w:p w:rsidR="00EB135E" w:rsidRDefault="00EB135E" w:rsidP="0064592C">
      <w:pPr>
        <w:pStyle w:val="BodyText"/>
        <w:spacing w:after="0"/>
        <w:ind w:firstLine="0"/>
        <w:jc w:val="left"/>
      </w:pPr>
      <w:r>
        <w:t xml:space="preserve">The </w:t>
      </w:r>
      <w:r w:rsidR="0064592C">
        <w:t>Educational and Development Specialist (EDS) is</w:t>
      </w:r>
      <w:r>
        <w:t xml:space="preserve"> charged with developing, implementing and hosting educational opportunities for research personnel</w:t>
      </w:r>
      <w:r w:rsidR="0064592C">
        <w:t>, IRB members and staff, and study participants</w:t>
      </w:r>
      <w:r>
        <w:t xml:space="preserve">.  </w:t>
      </w:r>
    </w:p>
    <w:p w:rsidR="0064592C" w:rsidRDefault="0064592C" w:rsidP="0064592C"/>
    <w:p w:rsidR="0064592C" w:rsidRPr="00277801" w:rsidRDefault="0064592C" w:rsidP="0064592C">
      <w:pPr>
        <w:pBdr>
          <w:top w:val="single" w:sz="4" w:space="1" w:color="auto"/>
          <w:bottom w:val="single" w:sz="4" w:space="1" w:color="auto"/>
        </w:pBdr>
        <w:jc w:val="center"/>
        <w:rPr>
          <w:b/>
          <w:caps/>
        </w:rPr>
      </w:pPr>
      <w:r w:rsidRPr="00277801">
        <w:rPr>
          <w:b/>
          <w:caps/>
        </w:rPr>
        <w:t>Goals and Objectives</w:t>
      </w:r>
    </w:p>
    <w:p w:rsidR="00E55B88" w:rsidRDefault="00E55B88" w:rsidP="0064592C"/>
    <w:p w:rsidR="0064592C" w:rsidRDefault="0064592C" w:rsidP="0064592C">
      <w:r>
        <w:t xml:space="preserve">The primary goal of the EDS is to improve protections afforded to research participants through education of all interested parties (i.e. </w:t>
      </w:r>
      <w:r w:rsidR="00A1189E">
        <w:t xml:space="preserve">the </w:t>
      </w:r>
      <w:r>
        <w:t>IRB, research team, and participants).  This goal is achieved by offering a variety of educational opportunities, including, but not limited to, the following:</w:t>
      </w:r>
    </w:p>
    <w:p w:rsidR="00E55B88" w:rsidRDefault="00E55B88" w:rsidP="0064592C"/>
    <w:p w:rsidR="00E55B88" w:rsidRPr="002B4FEB" w:rsidRDefault="00E55B88" w:rsidP="00E55B88">
      <w:pPr>
        <w:pStyle w:val="BodyText"/>
        <w:numPr>
          <w:ilvl w:val="0"/>
          <w:numId w:val="7"/>
        </w:numPr>
        <w:spacing w:after="0" w:line="240" w:lineRule="auto"/>
        <w:jc w:val="left"/>
        <w:rPr>
          <w:szCs w:val="22"/>
        </w:rPr>
      </w:pPr>
      <w:r w:rsidRPr="002B4FEB">
        <w:rPr>
          <w:szCs w:val="22"/>
        </w:rPr>
        <w:t>ho</w:t>
      </w:r>
      <w:r>
        <w:rPr>
          <w:szCs w:val="22"/>
        </w:rPr>
        <w:t>sting</w:t>
      </w:r>
      <w:r w:rsidRPr="002B4FEB">
        <w:rPr>
          <w:szCs w:val="22"/>
        </w:rPr>
        <w:t xml:space="preserve"> </w:t>
      </w:r>
      <w:r>
        <w:rPr>
          <w:szCs w:val="22"/>
        </w:rPr>
        <w:t>educational sessions</w:t>
      </w:r>
      <w:r w:rsidRPr="002B4FEB">
        <w:rPr>
          <w:szCs w:val="22"/>
        </w:rPr>
        <w:t xml:space="preserve"> </w:t>
      </w:r>
      <w:r>
        <w:rPr>
          <w:szCs w:val="22"/>
        </w:rPr>
        <w:t xml:space="preserve">for investigators and study personnel </w:t>
      </w:r>
    </w:p>
    <w:p w:rsidR="00E55B88" w:rsidRPr="002B4FEB" w:rsidRDefault="00E55B88" w:rsidP="00E55B88">
      <w:pPr>
        <w:pStyle w:val="BodyText"/>
        <w:numPr>
          <w:ilvl w:val="0"/>
          <w:numId w:val="7"/>
        </w:numPr>
        <w:spacing w:after="0" w:line="240" w:lineRule="auto"/>
        <w:jc w:val="left"/>
        <w:rPr>
          <w:szCs w:val="22"/>
        </w:rPr>
      </w:pPr>
      <w:r>
        <w:rPr>
          <w:szCs w:val="22"/>
        </w:rPr>
        <w:t>providing instruction for accessing</w:t>
      </w:r>
      <w:r w:rsidRPr="002B4FEB">
        <w:rPr>
          <w:szCs w:val="22"/>
        </w:rPr>
        <w:t xml:space="preserve"> the </w:t>
      </w:r>
      <w:r>
        <w:rPr>
          <w:szCs w:val="22"/>
        </w:rPr>
        <w:t>on-line</w:t>
      </w:r>
      <w:r w:rsidRPr="002B4FEB">
        <w:rPr>
          <w:szCs w:val="22"/>
        </w:rPr>
        <w:t xml:space="preserve"> training program in the protection of human subjects in research</w:t>
      </w:r>
      <w:r>
        <w:rPr>
          <w:szCs w:val="22"/>
        </w:rPr>
        <w:t xml:space="preserve"> (currently CITI)</w:t>
      </w:r>
      <w:r w:rsidRPr="002B4FEB">
        <w:rPr>
          <w:szCs w:val="22"/>
        </w:rPr>
        <w:t>;</w:t>
      </w:r>
    </w:p>
    <w:p w:rsidR="00E55B88" w:rsidRPr="002B4FEB" w:rsidRDefault="00E55B88" w:rsidP="00E55B88">
      <w:pPr>
        <w:pStyle w:val="BodyText"/>
        <w:numPr>
          <w:ilvl w:val="0"/>
          <w:numId w:val="7"/>
        </w:numPr>
        <w:spacing w:after="0" w:line="240" w:lineRule="auto"/>
        <w:jc w:val="left"/>
        <w:rPr>
          <w:szCs w:val="22"/>
        </w:rPr>
      </w:pPr>
      <w:r w:rsidRPr="002B4FEB">
        <w:rPr>
          <w:szCs w:val="22"/>
        </w:rPr>
        <w:t xml:space="preserve">providing information via policy changes on the </w:t>
      </w:r>
      <w:r w:rsidR="00CD23CE" w:rsidRPr="002B4FEB">
        <w:rPr>
          <w:szCs w:val="22"/>
        </w:rPr>
        <w:t>HSP</w:t>
      </w:r>
      <w:r w:rsidR="00CD23CE">
        <w:rPr>
          <w:szCs w:val="22"/>
        </w:rPr>
        <w:t>P</w:t>
      </w:r>
      <w:r w:rsidR="00CD23CE" w:rsidRPr="002B4FEB">
        <w:rPr>
          <w:szCs w:val="22"/>
        </w:rPr>
        <w:t xml:space="preserve"> </w:t>
      </w:r>
      <w:r w:rsidRPr="002B4FEB">
        <w:rPr>
          <w:szCs w:val="22"/>
        </w:rPr>
        <w:t>we</w:t>
      </w:r>
      <w:r>
        <w:rPr>
          <w:szCs w:val="22"/>
        </w:rPr>
        <w:t>bsite and via broadcast messages and newsletters</w:t>
      </w:r>
      <w:r w:rsidRPr="002B4FEB">
        <w:rPr>
          <w:szCs w:val="22"/>
        </w:rPr>
        <w:t>;</w:t>
      </w:r>
    </w:p>
    <w:p w:rsidR="00E55B88" w:rsidRPr="002B4FEB" w:rsidRDefault="00E55B88" w:rsidP="00E55B88">
      <w:pPr>
        <w:pStyle w:val="BodyText"/>
        <w:numPr>
          <w:ilvl w:val="0"/>
          <w:numId w:val="7"/>
        </w:numPr>
        <w:spacing w:after="0" w:line="240" w:lineRule="auto"/>
        <w:jc w:val="left"/>
        <w:rPr>
          <w:szCs w:val="22"/>
        </w:rPr>
      </w:pPr>
      <w:r w:rsidRPr="002B4FEB">
        <w:rPr>
          <w:szCs w:val="22"/>
        </w:rPr>
        <w:t xml:space="preserve">providing information and resources for investigators via the </w:t>
      </w:r>
      <w:r w:rsidR="00CD23CE" w:rsidRPr="002B4FEB">
        <w:rPr>
          <w:szCs w:val="22"/>
        </w:rPr>
        <w:t>HSP</w:t>
      </w:r>
      <w:r w:rsidR="00CD23CE">
        <w:rPr>
          <w:szCs w:val="22"/>
        </w:rPr>
        <w:t>P</w:t>
      </w:r>
      <w:r w:rsidR="00CD23CE" w:rsidRPr="002B4FEB">
        <w:rPr>
          <w:szCs w:val="22"/>
        </w:rPr>
        <w:t xml:space="preserve"> </w:t>
      </w:r>
      <w:r w:rsidRPr="002B4FEB">
        <w:rPr>
          <w:szCs w:val="22"/>
        </w:rPr>
        <w:t>web site;</w:t>
      </w:r>
    </w:p>
    <w:p w:rsidR="00E55B88" w:rsidRPr="002B4FEB" w:rsidRDefault="00E55B88" w:rsidP="00E55B88">
      <w:pPr>
        <w:pStyle w:val="BodyText"/>
        <w:numPr>
          <w:ilvl w:val="0"/>
          <w:numId w:val="7"/>
        </w:numPr>
        <w:spacing w:after="0" w:line="240" w:lineRule="auto"/>
        <w:jc w:val="left"/>
        <w:rPr>
          <w:szCs w:val="22"/>
        </w:rPr>
      </w:pPr>
      <w:r w:rsidRPr="002B4FEB">
        <w:rPr>
          <w:szCs w:val="22"/>
        </w:rPr>
        <w:t>providing an investigators guide to human subjects research</w:t>
      </w:r>
    </w:p>
    <w:p w:rsidR="00E55B88" w:rsidRPr="002B4FEB" w:rsidRDefault="00E55B88" w:rsidP="00E55B88">
      <w:pPr>
        <w:pStyle w:val="BodyText"/>
        <w:numPr>
          <w:ilvl w:val="0"/>
          <w:numId w:val="7"/>
        </w:numPr>
        <w:spacing w:after="0" w:line="240" w:lineRule="auto"/>
        <w:jc w:val="left"/>
        <w:rPr>
          <w:szCs w:val="22"/>
        </w:rPr>
      </w:pPr>
      <w:r w:rsidRPr="002B4FEB">
        <w:rPr>
          <w:szCs w:val="22"/>
        </w:rPr>
        <w:t>informing investigators of their responsibilities via communications from the IRB office;</w:t>
      </w:r>
    </w:p>
    <w:p w:rsidR="00E55B88" w:rsidRDefault="00E55B88" w:rsidP="00E55B88">
      <w:pPr>
        <w:pStyle w:val="BodyText"/>
        <w:numPr>
          <w:ilvl w:val="0"/>
          <w:numId w:val="7"/>
        </w:numPr>
        <w:spacing w:after="0" w:line="240" w:lineRule="auto"/>
        <w:jc w:val="left"/>
        <w:rPr>
          <w:szCs w:val="22"/>
        </w:rPr>
      </w:pPr>
      <w:r>
        <w:rPr>
          <w:szCs w:val="22"/>
        </w:rPr>
        <w:t>outreach to community groups and continuing education programs</w:t>
      </w:r>
    </w:p>
    <w:p w:rsidR="00E55B88" w:rsidRDefault="00E55B88" w:rsidP="00E55B88"/>
    <w:p w:rsidR="00E55B88" w:rsidRPr="00277801" w:rsidRDefault="00E55B88" w:rsidP="00E55B88">
      <w:pPr>
        <w:pBdr>
          <w:top w:val="single" w:sz="4" w:space="1" w:color="auto"/>
          <w:bottom w:val="single" w:sz="4" w:space="1" w:color="auto"/>
        </w:pBdr>
        <w:jc w:val="center"/>
        <w:rPr>
          <w:b/>
          <w:caps/>
        </w:rPr>
      </w:pPr>
      <w:r>
        <w:rPr>
          <w:b/>
          <w:caps/>
        </w:rPr>
        <w:t>Types of offerings / Outreach</w:t>
      </w:r>
    </w:p>
    <w:p w:rsidR="00E55B88" w:rsidRDefault="00E55B88" w:rsidP="00E55B88"/>
    <w:p w:rsidR="00EB135E" w:rsidRDefault="00EB135E" w:rsidP="00EB135E">
      <w:pPr>
        <w:pStyle w:val="BodyText"/>
        <w:spacing w:after="0"/>
        <w:ind w:firstLine="0"/>
      </w:pPr>
      <w:r w:rsidRPr="00FC007C">
        <w:rPr>
          <w:b/>
        </w:rPr>
        <w:t>Study Start-up Visits</w:t>
      </w:r>
      <w:r>
        <w:t xml:space="preserve"> – </w:t>
      </w:r>
      <w:r w:rsidR="00503E30">
        <w:t xml:space="preserve">This type of session is held </w:t>
      </w:r>
      <w:r>
        <w:t>close to the time that a study is approved or approved contingent by the IRB</w:t>
      </w:r>
      <w:r w:rsidR="00503E30">
        <w:t xml:space="preserve">. </w:t>
      </w:r>
      <w:r>
        <w:t xml:space="preserve">, </w:t>
      </w:r>
      <w:r w:rsidR="00503E30">
        <w:t>T</w:t>
      </w:r>
      <w:r>
        <w:t xml:space="preserve">he </w:t>
      </w:r>
      <w:r w:rsidR="0064592C">
        <w:t xml:space="preserve">EDS </w:t>
      </w:r>
      <w:r>
        <w:t xml:space="preserve">will contact all study personnel via e-mail and offer an education session tailored to their specific protocol.   The </w:t>
      </w:r>
      <w:r w:rsidR="00187682">
        <w:t xml:space="preserve">EDS </w:t>
      </w:r>
      <w:r>
        <w:t xml:space="preserve">will review </w:t>
      </w:r>
      <w:r w:rsidR="00187682">
        <w:t xml:space="preserve">with </w:t>
      </w:r>
      <w:r>
        <w:t xml:space="preserve">the staff </w:t>
      </w:r>
      <w:r w:rsidR="00187682">
        <w:t xml:space="preserve">1) </w:t>
      </w:r>
      <w:r>
        <w:t xml:space="preserve">what would be looked for in an audit should that study be selected and </w:t>
      </w:r>
      <w:r w:rsidR="00187682">
        <w:t xml:space="preserve">2) </w:t>
      </w:r>
      <w:r>
        <w:t xml:space="preserve">the </w:t>
      </w:r>
      <w:r w:rsidR="00FC007C">
        <w:t>plans for study conduct (e.g. plans for storage of investigational articles, plans for recruitment etc.) to ensure that all planned activity is consistent with the approved protocol, policies and regulatory requirements.</w:t>
      </w:r>
    </w:p>
    <w:p w:rsidR="00FC007C" w:rsidRDefault="00FC007C" w:rsidP="00EB135E">
      <w:pPr>
        <w:pStyle w:val="BodyText"/>
        <w:spacing w:after="0"/>
        <w:ind w:firstLine="0"/>
      </w:pPr>
    </w:p>
    <w:p w:rsidR="00FC007C" w:rsidRDefault="00FC007C" w:rsidP="00EB135E">
      <w:pPr>
        <w:pStyle w:val="BodyText"/>
        <w:spacing w:after="0"/>
        <w:ind w:firstLine="0"/>
      </w:pPr>
      <w:r w:rsidRPr="00FC007C">
        <w:rPr>
          <w:b/>
        </w:rPr>
        <w:t>Brown-Bag Lunch Sessions</w:t>
      </w:r>
      <w:r>
        <w:t xml:space="preserve"> – </w:t>
      </w:r>
      <w:r w:rsidR="00503E30">
        <w:t>T</w:t>
      </w:r>
      <w:r>
        <w:t>hese sessions will be developed based on input from the research community as to their interest and needs and from the IRB staff and RCM based on common errors that are seen.  The sessions will be implemented at regular time intervals so that research personnel can plan accordingly to allow for attendance.</w:t>
      </w:r>
    </w:p>
    <w:p w:rsidR="00835949" w:rsidRDefault="00835949" w:rsidP="00EB135E">
      <w:pPr>
        <w:pStyle w:val="BodyText"/>
        <w:spacing w:after="0"/>
        <w:ind w:firstLine="0"/>
      </w:pPr>
    </w:p>
    <w:p w:rsidR="00503E30" w:rsidRDefault="00503E30" w:rsidP="00835949">
      <w:pPr>
        <w:rPr>
          <w:szCs w:val="22"/>
        </w:rPr>
      </w:pPr>
      <w:r>
        <w:rPr>
          <w:b/>
        </w:rPr>
        <w:t xml:space="preserve">First Time Principal Investigator (PI) at UConn Health Center Orientation Meeting:   </w:t>
      </w:r>
      <w:r w:rsidRPr="0090161E">
        <w:rPr>
          <w:szCs w:val="22"/>
        </w:rPr>
        <w:t xml:space="preserve">The purpose of the orientation meeting is to ensure that individuals acting as a PI for the first time at UConn Health are aware of IRB policies and procedures, educational opportunities, and compliance expectations. </w:t>
      </w:r>
    </w:p>
    <w:p w:rsidR="00503E30" w:rsidRPr="0090161E" w:rsidRDefault="00503E30" w:rsidP="00835949">
      <w:pPr>
        <w:rPr>
          <w:szCs w:val="22"/>
        </w:rPr>
      </w:pPr>
    </w:p>
    <w:p w:rsidR="00FC007C" w:rsidRDefault="00FC007C" w:rsidP="00EB135E">
      <w:pPr>
        <w:pStyle w:val="BodyText"/>
        <w:spacing w:after="0"/>
        <w:ind w:firstLine="0"/>
      </w:pPr>
      <w:r w:rsidRPr="00FC007C">
        <w:rPr>
          <w:b/>
        </w:rPr>
        <w:t>As Requested</w:t>
      </w:r>
      <w:r>
        <w:t xml:space="preserve"> – The </w:t>
      </w:r>
      <w:r w:rsidR="00187682">
        <w:t xml:space="preserve">EDS </w:t>
      </w:r>
      <w:r w:rsidR="00A1189E">
        <w:t xml:space="preserve">provides </w:t>
      </w:r>
      <w:r>
        <w:t>tailored educational sessions on human subject protections</w:t>
      </w:r>
      <w:r w:rsidR="00A1189E">
        <w:t xml:space="preserve"> upon request</w:t>
      </w:r>
      <w:r>
        <w:t xml:space="preserve">. </w:t>
      </w:r>
    </w:p>
    <w:p w:rsidR="00A1189E" w:rsidRDefault="00A1189E" w:rsidP="00EB135E">
      <w:pPr>
        <w:pStyle w:val="BodyText"/>
        <w:spacing w:after="0"/>
        <w:ind w:firstLine="0"/>
      </w:pPr>
    </w:p>
    <w:p w:rsidR="00A1189E" w:rsidRDefault="00A1189E" w:rsidP="00EB135E">
      <w:pPr>
        <w:pStyle w:val="BodyText"/>
        <w:spacing w:after="0"/>
        <w:ind w:firstLine="0"/>
      </w:pPr>
      <w:r w:rsidRPr="00E55B88">
        <w:rPr>
          <w:b/>
        </w:rPr>
        <w:t>Student Sessions</w:t>
      </w:r>
      <w:r>
        <w:t xml:space="preserve"> – The EDS will work with faculty and staff of the various educational programs offered at </w:t>
      </w:r>
      <w:r w:rsidR="00CD23CE">
        <w:t xml:space="preserve">UConn Health </w:t>
      </w:r>
      <w:r>
        <w:t xml:space="preserve">to provided educational sessions to students, residents, and fellows who will be conducting research. This may include sessions developed by the EDS, or the EDS teaching a component of a larger course offering (e.g. teaching one session within the responsible conduct of research course). </w:t>
      </w:r>
    </w:p>
    <w:p w:rsidR="00A1189E" w:rsidRDefault="00A1189E" w:rsidP="00EB135E">
      <w:pPr>
        <w:pStyle w:val="BodyText"/>
        <w:spacing w:after="0"/>
        <w:ind w:firstLine="0"/>
      </w:pPr>
    </w:p>
    <w:p w:rsidR="00A1189E" w:rsidRDefault="00A1189E" w:rsidP="00EB135E">
      <w:pPr>
        <w:pStyle w:val="BodyText"/>
        <w:spacing w:after="0"/>
        <w:ind w:firstLine="0"/>
      </w:pPr>
      <w:r w:rsidRPr="00E55B88">
        <w:rPr>
          <w:b/>
        </w:rPr>
        <w:t>IRB Sessions</w:t>
      </w:r>
      <w:r>
        <w:t xml:space="preserve"> – The EDS will coordinate an annual educational sessions offered to IRB members from all panels as well as to other areas related to the </w:t>
      </w:r>
      <w:r w:rsidR="00CD23CE">
        <w:t xml:space="preserve">HSPP </w:t>
      </w:r>
      <w:r>
        <w:t xml:space="preserve">(e.g. members of the scientific review committee, members of the </w:t>
      </w:r>
      <w:r w:rsidR="00CD23CE">
        <w:t xml:space="preserve">HSPP </w:t>
      </w:r>
      <w:r>
        <w:t>Executive council)</w:t>
      </w:r>
      <w:r w:rsidR="00503E30">
        <w:t xml:space="preserve">.  The EDS may also present educational sessions at convened meetings. </w:t>
      </w:r>
      <w:r>
        <w:t xml:space="preserve"> </w:t>
      </w:r>
    </w:p>
    <w:p w:rsidR="00A1189E" w:rsidRDefault="00A1189E" w:rsidP="00EB135E">
      <w:pPr>
        <w:pStyle w:val="BodyText"/>
        <w:spacing w:after="0"/>
        <w:ind w:firstLine="0"/>
      </w:pPr>
    </w:p>
    <w:p w:rsidR="00A1189E" w:rsidRDefault="00A1189E" w:rsidP="00A1189E">
      <w:pPr>
        <w:pStyle w:val="BodyText"/>
        <w:spacing w:after="0"/>
        <w:ind w:firstLine="0"/>
      </w:pPr>
      <w:r w:rsidRPr="00E55B88">
        <w:rPr>
          <w:b/>
        </w:rPr>
        <w:lastRenderedPageBreak/>
        <w:t>Community Outreach</w:t>
      </w:r>
      <w:r>
        <w:t xml:space="preserve"> – the EDS will conduct outreach activities to educate potential participants.  </w:t>
      </w:r>
    </w:p>
    <w:p w:rsidR="00A1189E" w:rsidRDefault="00A1189E" w:rsidP="00EB135E">
      <w:pPr>
        <w:pStyle w:val="BodyText"/>
        <w:spacing w:after="0"/>
        <w:ind w:firstLine="0"/>
      </w:pPr>
    </w:p>
    <w:p w:rsidR="00E55B88" w:rsidRDefault="00E55B88" w:rsidP="00EB135E">
      <w:pPr>
        <w:pStyle w:val="BodyText"/>
        <w:spacing w:after="0"/>
        <w:ind w:firstLine="0"/>
      </w:pPr>
      <w:r>
        <w:rPr>
          <w:b/>
        </w:rPr>
        <w:t xml:space="preserve">Teaching in </w:t>
      </w:r>
      <w:r w:rsidRPr="00E55B88">
        <w:rPr>
          <w:b/>
        </w:rPr>
        <w:t>Course Offerings</w:t>
      </w:r>
      <w:r>
        <w:t xml:space="preserve"> – The EDS participates in various course offerings sponsored by other areas of the institutions, e.g. the EDS teaches a component of the Responsible Conduct of Research course as well as a session with the Study Coordinators course. </w:t>
      </w:r>
    </w:p>
    <w:p w:rsidR="00E55B88" w:rsidRDefault="00E55B88" w:rsidP="00EB135E">
      <w:pPr>
        <w:pStyle w:val="BodyText"/>
        <w:spacing w:after="0"/>
        <w:ind w:firstLine="0"/>
      </w:pPr>
    </w:p>
    <w:p w:rsidR="00E55B88" w:rsidRDefault="00E55B88" w:rsidP="00EB135E">
      <w:pPr>
        <w:pStyle w:val="BodyText"/>
        <w:spacing w:after="0"/>
        <w:ind w:firstLine="0"/>
      </w:pPr>
      <w:r w:rsidRPr="00E55B88">
        <w:rPr>
          <w:b/>
        </w:rPr>
        <w:t>Departmental Newsletter</w:t>
      </w:r>
      <w:r>
        <w:t xml:space="preserve"> – The EDS will prepare a periodic newsletter that will cover topics related to human subject research. </w:t>
      </w:r>
    </w:p>
    <w:p w:rsidR="00636A13" w:rsidRPr="00835949" w:rsidRDefault="00636A13" w:rsidP="00EB135E">
      <w:pPr>
        <w:pStyle w:val="BodyText"/>
        <w:spacing w:after="0"/>
        <w:ind w:firstLine="0"/>
        <w:rPr>
          <w:b/>
        </w:rPr>
      </w:pPr>
    </w:p>
    <w:p w:rsidR="00636A13" w:rsidRDefault="00636A13" w:rsidP="00EB135E">
      <w:pPr>
        <w:pStyle w:val="BodyText"/>
        <w:spacing w:after="0"/>
        <w:ind w:firstLine="0"/>
      </w:pPr>
      <w:r w:rsidRPr="00835949">
        <w:rPr>
          <w:b/>
        </w:rPr>
        <w:t>System Training</w:t>
      </w:r>
      <w:r>
        <w:t xml:space="preserve"> - the EDS will offer training on the electronic system used for the submission and review of research protocol. </w:t>
      </w:r>
    </w:p>
    <w:p w:rsidR="00E55B88" w:rsidRDefault="00E55B88" w:rsidP="00E55B88">
      <w:pPr>
        <w:pStyle w:val="BodyText"/>
        <w:spacing w:after="0"/>
        <w:ind w:left="360" w:firstLine="0"/>
        <w:jc w:val="left"/>
      </w:pPr>
    </w:p>
    <w:p w:rsidR="00E55B88" w:rsidRDefault="00636A13" w:rsidP="00E55B88">
      <w:pPr>
        <w:pStyle w:val="BodyText"/>
        <w:ind w:firstLine="0"/>
        <w:jc w:val="left"/>
      </w:pPr>
      <w:r>
        <w:t>In addition to the above, t</w:t>
      </w:r>
      <w:r w:rsidR="00E55B88">
        <w:t xml:space="preserve">he staff of the </w:t>
      </w:r>
      <w:r>
        <w:t xml:space="preserve">HSPP </w:t>
      </w:r>
      <w:r w:rsidR="00E55B88">
        <w:t xml:space="preserve">and IRB will also be available to answer questions and to provide guidance to investigators and study personnel. </w:t>
      </w:r>
      <w:r w:rsidR="00BF0FD5">
        <w:t xml:space="preserve"> </w:t>
      </w:r>
      <w:r w:rsidR="00E55B88">
        <w:t xml:space="preserve">The </w:t>
      </w:r>
      <w:r>
        <w:t xml:space="preserve">HSPP </w:t>
      </w:r>
      <w:r w:rsidR="00E55B88">
        <w:t xml:space="preserve">and IRB may require additional educational activities of investigators who are found to be non-compliant with internal or federal policies. </w:t>
      </w:r>
    </w:p>
    <w:p w:rsidR="00E55B88" w:rsidRDefault="00E55B88" w:rsidP="00EB135E">
      <w:pPr>
        <w:pStyle w:val="BodyText"/>
        <w:spacing w:after="0"/>
        <w:ind w:firstLine="0"/>
      </w:pPr>
    </w:p>
    <w:sectPr w:rsidR="00E55B88" w:rsidSect="00BF0FD5">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85E" w:rsidRDefault="0049185E" w:rsidP="00801324">
      <w:r>
        <w:separator/>
      </w:r>
    </w:p>
  </w:endnote>
  <w:endnote w:type="continuationSeparator" w:id="0">
    <w:p w:rsidR="0049185E" w:rsidRDefault="0049185E" w:rsidP="00801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FBE" w:rsidRDefault="00147F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85E" w:rsidRPr="00F91E21" w:rsidRDefault="00147FBE" w:rsidP="005640DE">
    <w:pPr>
      <w:pStyle w:val="Footer"/>
      <w:tabs>
        <w:tab w:val="clear" w:pos="4320"/>
        <w:tab w:val="clear" w:pos="9480"/>
        <w:tab w:val="right" w:pos="10080"/>
      </w:tabs>
      <w:spacing w:before="0"/>
      <w:ind w:left="187" w:right="-835"/>
      <w:jc w:val="left"/>
      <w:rPr>
        <w:caps w:val="0"/>
        <w:sz w:val="16"/>
        <w:szCs w:val="16"/>
      </w:rPr>
    </w:pPr>
    <w:r>
      <w:rPr>
        <w:rStyle w:val="PageNumber"/>
        <w:caps w:val="0"/>
        <w:sz w:val="16"/>
        <w:szCs w:val="16"/>
      </w:rPr>
      <w:t xml:space="preserve">2/21/2018, </w:t>
    </w:r>
    <w:r w:rsidR="00426652">
      <w:rPr>
        <w:rStyle w:val="PageNumber"/>
        <w:caps w:val="0"/>
        <w:sz w:val="16"/>
        <w:szCs w:val="16"/>
      </w:rPr>
      <w:t>3</w:t>
    </w:r>
    <w:r w:rsidR="00CB4D80">
      <w:rPr>
        <w:rStyle w:val="PageNumber"/>
        <w:caps w:val="0"/>
        <w:sz w:val="16"/>
        <w:szCs w:val="16"/>
      </w:rPr>
      <w:t>/6</w:t>
    </w:r>
    <w:r w:rsidR="00426652">
      <w:rPr>
        <w:rStyle w:val="PageNumber"/>
        <w:caps w:val="0"/>
        <w:sz w:val="16"/>
        <w:szCs w:val="16"/>
      </w:rPr>
      <w:t xml:space="preserve">/2017 </w:t>
    </w:r>
    <w:r w:rsidR="0049185E">
      <w:rPr>
        <w:rStyle w:val="PageNumber"/>
        <w:caps w:val="0"/>
        <w:sz w:val="16"/>
        <w:szCs w:val="16"/>
      </w:rPr>
      <w:t>8/20/2013, 8/6/2012, 10/15/2008</w:t>
    </w:r>
    <w:r w:rsidR="0049185E" w:rsidRPr="00F91E21">
      <w:rPr>
        <w:rStyle w:val="PageNumber"/>
        <w:caps w:val="0"/>
        <w:sz w:val="16"/>
        <w:szCs w:val="16"/>
      </w:rPr>
      <w:tab/>
    </w:r>
    <w:r w:rsidR="0049185E" w:rsidRPr="00E05CED">
      <w:rPr>
        <w:rStyle w:val="PageNumber"/>
        <w:sz w:val="20"/>
      </w:rPr>
      <w:fldChar w:fldCharType="begin"/>
    </w:r>
    <w:r w:rsidR="0049185E" w:rsidRPr="00E05CED">
      <w:rPr>
        <w:rStyle w:val="PageNumber"/>
        <w:sz w:val="20"/>
      </w:rPr>
      <w:instrText xml:space="preserve"> PAGE </w:instrText>
    </w:r>
    <w:r w:rsidR="0049185E" w:rsidRPr="00E05CED">
      <w:rPr>
        <w:rStyle w:val="PageNumber"/>
        <w:sz w:val="20"/>
      </w:rPr>
      <w:fldChar w:fldCharType="separate"/>
    </w:r>
    <w:r w:rsidR="0040290C">
      <w:rPr>
        <w:rStyle w:val="PageNumber"/>
        <w:noProof/>
        <w:sz w:val="20"/>
      </w:rPr>
      <w:t>12</w:t>
    </w:r>
    <w:r w:rsidR="0049185E" w:rsidRPr="00E05CED">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FBE" w:rsidRDefault="00147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85E" w:rsidRDefault="0049185E" w:rsidP="00801324">
      <w:r>
        <w:separator/>
      </w:r>
    </w:p>
  </w:footnote>
  <w:footnote w:type="continuationSeparator" w:id="0">
    <w:p w:rsidR="0049185E" w:rsidRDefault="0049185E">
      <w:r>
        <w:separator/>
      </w:r>
    </w:p>
  </w:footnote>
  <w:footnote w:type="continuationNotice" w:id="1">
    <w:p w:rsidR="0049185E" w:rsidRDefault="0049185E">
      <w:pPr>
        <w:rPr>
          <w:i/>
          <w:sz w:val="18"/>
        </w:rPr>
      </w:pPr>
      <w:r>
        <w:rPr>
          <w:i/>
          <w:sz w:val="18"/>
        </w:rPr>
        <w:t>(</w:t>
      </w:r>
      <w:proofErr w:type="gramStart"/>
      <w:r>
        <w:rPr>
          <w:i/>
          <w:sz w:val="18"/>
        </w:rPr>
        <w:t>footnote</w:t>
      </w:r>
      <w:proofErr w:type="gramEnd"/>
      <w:r>
        <w:rPr>
          <w:i/>
          <w:sz w:val="18"/>
        </w:rPr>
        <w:t xml:space="preserv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FBE" w:rsidRDefault="00147F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FBE" w:rsidRDefault="00147F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FBE" w:rsidRDefault="00147F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07B2FD1"/>
    <w:multiLevelType w:val="hybridMultilevel"/>
    <w:tmpl w:val="357C2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9D18C9"/>
    <w:multiLevelType w:val="hybridMultilevel"/>
    <w:tmpl w:val="2C8419A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C13C82"/>
    <w:multiLevelType w:val="hybridMultilevel"/>
    <w:tmpl w:val="10D86D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010329"/>
    <w:multiLevelType w:val="hybridMultilevel"/>
    <w:tmpl w:val="D34EEEAE"/>
    <w:lvl w:ilvl="0" w:tplc="FCB07D90">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491"/>
        </w:tabs>
        <w:ind w:left="491" w:hanging="360"/>
      </w:pPr>
    </w:lvl>
    <w:lvl w:ilvl="2" w:tplc="0409001B" w:tentative="1">
      <w:start w:val="1"/>
      <w:numFmt w:val="lowerRoman"/>
      <w:lvlText w:val="%3."/>
      <w:lvlJc w:val="right"/>
      <w:pPr>
        <w:tabs>
          <w:tab w:val="num" w:pos="1211"/>
        </w:tabs>
        <w:ind w:left="1211" w:hanging="180"/>
      </w:pPr>
    </w:lvl>
    <w:lvl w:ilvl="3" w:tplc="0409000F" w:tentative="1">
      <w:start w:val="1"/>
      <w:numFmt w:val="decimal"/>
      <w:lvlText w:val="%4."/>
      <w:lvlJc w:val="left"/>
      <w:pPr>
        <w:tabs>
          <w:tab w:val="num" w:pos="1931"/>
        </w:tabs>
        <w:ind w:left="1931" w:hanging="360"/>
      </w:pPr>
    </w:lvl>
    <w:lvl w:ilvl="4" w:tplc="04090019" w:tentative="1">
      <w:start w:val="1"/>
      <w:numFmt w:val="lowerLetter"/>
      <w:lvlText w:val="%5."/>
      <w:lvlJc w:val="left"/>
      <w:pPr>
        <w:tabs>
          <w:tab w:val="num" w:pos="2651"/>
        </w:tabs>
        <w:ind w:left="2651" w:hanging="360"/>
      </w:pPr>
    </w:lvl>
    <w:lvl w:ilvl="5" w:tplc="0409001B" w:tentative="1">
      <w:start w:val="1"/>
      <w:numFmt w:val="lowerRoman"/>
      <w:lvlText w:val="%6."/>
      <w:lvlJc w:val="right"/>
      <w:pPr>
        <w:tabs>
          <w:tab w:val="num" w:pos="3371"/>
        </w:tabs>
        <w:ind w:left="3371" w:hanging="180"/>
      </w:pPr>
    </w:lvl>
    <w:lvl w:ilvl="6" w:tplc="0409000F" w:tentative="1">
      <w:start w:val="1"/>
      <w:numFmt w:val="decimal"/>
      <w:lvlText w:val="%7."/>
      <w:lvlJc w:val="left"/>
      <w:pPr>
        <w:tabs>
          <w:tab w:val="num" w:pos="4091"/>
        </w:tabs>
        <w:ind w:left="4091" w:hanging="360"/>
      </w:pPr>
    </w:lvl>
    <w:lvl w:ilvl="7" w:tplc="04090019" w:tentative="1">
      <w:start w:val="1"/>
      <w:numFmt w:val="lowerLetter"/>
      <w:lvlText w:val="%8."/>
      <w:lvlJc w:val="left"/>
      <w:pPr>
        <w:tabs>
          <w:tab w:val="num" w:pos="4811"/>
        </w:tabs>
        <w:ind w:left="4811" w:hanging="360"/>
      </w:pPr>
    </w:lvl>
    <w:lvl w:ilvl="8" w:tplc="0409001B" w:tentative="1">
      <w:start w:val="1"/>
      <w:numFmt w:val="lowerRoman"/>
      <w:lvlText w:val="%9."/>
      <w:lvlJc w:val="right"/>
      <w:pPr>
        <w:tabs>
          <w:tab w:val="num" w:pos="5531"/>
        </w:tabs>
        <w:ind w:left="5531" w:hanging="180"/>
      </w:pPr>
    </w:lvl>
  </w:abstractNum>
  <w:abstractNum w:abstractNumId="5" w15:restartNumberingAfterBreak="0">
    <w:nsid w:val="1A0444DA"/>
    <w:multiLevelType w:val="hybridMultilevel"/>
    <w:tmpl w:val="2A9E7CC6"/>
    <w:lvl w:ilvl="0" w:tplc="FCB07D90">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491"/>
        </w:tabs>
        <w:ind w:left="491" w:hanging="360"/>
      </w:pPr>
    </w:lvl>
    <w:lvl w:ilvl="2" w:tplc="0409001B" w:tentative="1">
      <w:start w:val="1"/>
      <w:numFmt w:val="lowerRoman"/>
      <w:lvlText w:val="%3."/>
      <w:lvlJc w:val="right"/>
      <w:pPr>
        <w:tabs>
          <w:tab w:val="num" w:pos="1211"/>
        </w:tabs>
        <w:ind w:left="1211" w:hanging="180"/>
      </w:pPr>
    </w:lvl>
    <w:lvl w:ilvl="3" w:tplc="0409000F" w:tentative="1">
      <w:start w:val="1"/>
      <w:numFmt w:val="decimal"/>
      <w:lvlText w:val="%4."/>
      <w:lvlJc w:val="left"/>
      <w:pPr>
        <w:tabs>
          <w:tab w:val="num" w:pos="1931"/>
        </w:tabs>
        <w:ind w:left="1931" w:hanging="360"/>
      </w:pPr>
    </w:lvl>
    <w:lvl w:ilvl="4" w:tplc="04090019" w:tentative="1">
      <w:start w:val="1"/>
      <w:numFmt w:val="lowerLetter"/>
      <w:lvlText w:val="%5."/>
      <w:lvlJc w:val="left"/>
      <w:pPr>
        <w:tabs>
          <w:tab w:val="num" w:pos="2651"/>
        </w:tabs>
        <w:ind w:left="2651" w:hanging="360"/>
      </w:pPr>
    </w:lvl>
    <w:lvl w:ilvl="5" w:tplc="0409001B" w:tentative="1">
      <w:start w:val="1"/>
      <w:numFmt w:val="lowerRoman"/>
      <w:lvlText w:val="%6."/>
      <w:lvlJc w:val="right"/>
      <w:pPr>
        <w:tabs>
          <w:tab w:val="num" w:pos="3371"/>
        </w:tabs>
        <w:ind w:left="3371" w:hanging="180"/>
      </w:pPr>
    </w:lvl>
    <w:lvl w:ilvl="6" w:tplc="0409000F" w:tentative="1">
      <w:start w:val="1"/>
      <w:numFmt w:val="decimal"/>
      <w:lvlText w:val="%7."/>
      <w:lvlJc w:val="left"/>
      <w:pPr>
        <w:tabs>
          <w:tab w:val="num" w:pos="4091"/>
        </w:tabs>
        <w:ind w:left="4091" w:hanging="360"/>
      </w:pPr>
    </w:lvl>
    <w:lvl w:ilvl="7" w:tplc="04090019" w:tentative="1">
      <w:start w:val="1"/>
      <w:numFmt w:val="lowerLetter"/>
      <w:lvlText w:val="%8."/>
      <w:lvlJc w:val="left"/>
      <w:pPr>
        <w:tabs>
          <w:tab w:val="num" w:pos="4811"/>
        </w:tabs>
        <w:ind w:left="4811" w:hanging="360"/>
      </w:pPr>
    </w:lvl>
    <w:lvl w:ilvl="8" w:tplc="0409001B" w:tentative="1">
      <w:start w:val="1"/>
      <w:numFmt w:val="lowerRoman"/>
      <w:lvlText w:val="%9."/>
      <w:lvlJc w:val="right"/>
      <w:pPr>
        <w:tabs>
          <w:tab w:val="num" w:pos="5531"/>
        </w:tabs>
        <w:ind w:left="5531" w:hanging="180"/>
      </w:pPr>
    </w:lvl>
  </w:abstractNum>
  <w:abstractNum w:abstractNumId="6" w15:restartNumberingAfterBreak="0">
    <w:nsid w:val="20C25CB9"/>
    <w:multiLevelType w:val="hybridMultilevel"/>
    <w:tmpl w:val="F90A8CEA"/>
    <w:lvl w:ilvl="0" w:tplc="FCB07D90">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491"/>
        </w:tabs>
        <w:ind w:left="491" w:hanging="360"/>
      </w:pPr>
    </w:lvl>
    <w:lvl w:ilvl="2" w:tplc="0409001B" w:tentative="1">
      <w:start w:val="1"/>
      <w:numFmt w:val="lowerRoman"/>
      <w:lvlText w:val="%3."/>
      <w:lvlJc w:val="right"/>
      <w:pPr>
        <w:tabs>
          <w:tab w:val="num" w:pos="1211"/>
        </w:tabs>
        <w:ind w:left="1211" w:hanging="180"/>
      </w:pPr>
    </w:lvl>
    <w:lvl w:ilvl="3" w:tplc="0409000F" w:tentative="1">
      <w:start w:val="1"/>
      <w:numFmt w:val="decimal"/>
      <w:lvlText w:val="%4."/>
      <w:lvlJc w:val="left"/>
      <w:pPr>
        <w:tabs>
          <w:tab w:val="num" w:pos="1931"/>
        </w:tabs>
        <w:ind w:left="1931" w:hanging="360"/>
      </w:pPr>
    </w:lvl>
    <w:lvl w:ilvl="4" w:tplc="04090019" w:tentative="1">
      <w:start w:val="1"/>
      <w:numFmt w:val="lowerLetter"/>
      <w:lvlText w:val="%5."/>
      <w:lvlJc w:val="left"/>
      <w:pPr>
        <w:tabs>
          <w:tab w:val="num" w:pos="2651"/>
        </w:tabs>
        <w:ind w:left="2651" w:hanging="360"/>
      </w:pPr>
    </w:lvl>
    <w:lvl w:ilvl="5" w:tplc="0409001B" w:tentative="1">
      <w:start w:val="1"/>
      <w:numFmt w:val="lowerRoman"/>
      <w:lvlText w:val="%6."/>
      <w:lvlJc w:val="right"/>
      <w:pPr>
        <w:tabs>
          <w:tab w:val="num" w:pos="3371"/>
        </w:tabs>
        <w:ind w:left="3371" w:hanging="180"/>
      </w:pPr>
    </w:lvl>
    <w:lvl w:ilvl="6" w:tplc="0409000F" w:tentative="1">
      <w:start w:val="1"/>
      <w:numFmt w:val="decimal"/>
      <w:lvlText w:val="%7."/>
      <w:lvlJc w:val="left"/>
      <w:pPr>
        <w:tabs>
          <w:tab w:val="num" w:pos="4091"/>
        </w:tabs>
        <w:ind w:left="4091" w:hanging="360"/>
      </w:pPr>
    </w:lvl>
    <w:lvl w:ilvl="7" w:tplc="04090019" w:tentative="1">
      <w:start w:val="1"/>
      <w:numFmt w:val="lowerLetter"/>
      <w:lvlText w:val="%8."/>
      <w:lvlJc w:val="left"/>
      <w:pPr>
        <w:tabs>
          <w:tab w:val="num" w:pos="4811"/>
        </w:tabs>
        <w:ind w:left="4811" w:hanging="360"/>
      </w:pPr>
    </w:lvl>
    <w:lvl w:ilvl="8" w:tplc="0409001B" w:tentative="1">
      <w:start w:val="1"/>
      <w:numFmt w:val="lowerRoman"/>
      <w:lvlText w:val="%9."/>
      <w:lvlJc w:val="right"/>
      <w:pPr>
        <w:tabs>
          <w:tab w:val="num" w:pos="5531"/>
        </w:tabs>
        <w:ind w:left="5531" w:hanging="180"/>
      </w:pPr>
    </w:lvl>
  </w:abstractNum>
  <w:abstractNum w:abstractNumId="7" w15:restartNumberingAfterBreak="0">
    <w:nsid w:val="25E86F1B"/>
    <w:multiLevelType w:val="hybridMultilevel"/>
    <w:tmpl w:val="7214F5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6EC5C28"/>
    <w:multiLevelType w:val="hybridMultilevel"/>
    <w:tmpl w:val="5A9EB4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E22BAC"/>
    <w:multiLevelType w:val="hybridMultilevel"/>
    <w:tmpl w:val="2AFEA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CB6AFC"/>
    <w:multiLevelType w:val="hybridMultilevel"/>
    <w:tmpl w:val="4D2AB084"/>
    <w:lvl w:ilvl="0" w:tplc="0409000F">
      <w:start w:val="1"/>
      <w:numFmt w:val="decimal"/>
      <w:lvlText w:val="%1."/>
      <w:lvlJc w:val="left"/>
      <w:pPr>
        <w:tabs>
          <w:tab w:val="num" w:pos="2880"/>
        </w:tabs>
        <w:ind w:left="2880" w:hanging="360"/>
      </w:p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1" w15:restartNumberingAfterBreak="0">
    <w:nsid w:val="32663AB4"/>
    <w:multiLevelType w:val="hybridMultilevel"/>
    <w:tmpl w:val="73BC8D2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E87B57"/>
    <w:multiLevelType w:val="hybridMultilevel"/>
    <w:tmpl w:val="FCCA728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348525A"/>
    <w:multiLevelType w:val="hybridMultilevel"/>
    <w:tmpl w:val="38F8CF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BE4E86"/>
    <w:multiLevelType w:val="hybridMultilevel"/>
    <w:tmpl w:val="852C4E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443E4A"/>
    <w:multiLevelType w:val="hybridMultilevel"/>
    <w:tmpl w:val="73BC8D2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2BE105A"/>
    <w:multiLevelType w:val="hybridMultilevel"/>
    <w:tmpl w:val="DC96122A"/>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7" w15:restartNumberingAfterBreak="0">
    <w:nsid w:val="570F2C45"/>
    <w:multiLevelType w:val="hybridMultilevel"/>
    <w:tmpl w:val="0A34DB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9AD1975"/>
    <w:multiLevelType w:val="hybridMultilevel"/>
    <w:tmpl w:val="A5E850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C0536B"/>
    <w:multiLevelType w:val="hybridMultilevel"/>
    <w:tmpl w:val="D070E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151812"/>
    <w:multiLevelType w:val="hybridMultilevel"/>
    <w:tmpl w:val="5D8055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0783897"/>
    <w:multiLevelType w:val="hybridMultilevel"/>
    <w:tmpl w:val="7654F4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7074F96"/>
    <w:multiLevelType w:val="hybridMultilevel"/>
    <w:tmpl w:val="F26CC10C"/>
    <w:lvl w:ilvl="0" w:tplc="04090011">
      <w:start w:val="1"/>
      <w:numFmt w:val="decimal"/>
      <w:lvlText w:val="%1)"/>
      <w:lvlJc w:val="left"/>
      <w:pPr>
        <w:tabs>
          <w:tab w:val="num" w:pos="768"/>
        </w:tabs>
        <w:ind w:left="768" w:hanging="360"/>
      </w:pPr>
    </w:lvl>
    <w:lvl w:ilvl="1" w:tplc="04090019">
      <w:start w:val="1"/>
      <w:numFmt w:val="lowerLetter"/>
      <w:lvlText w:val="%2."/>
      <w:lvlJc w:val="left"/>
      <w:pPr>
        <w:tabs>
          <w:tab w:val="num" w:pos="1488"/>
        </w:tabs>
        <w:ind w:left="1488" w:hanging="360"/>
      </w:pPr>
    </w:lvl>
    <w:lvl w:ilvl="2" w:tplc="0409001B">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23" w15:restartNumberingAfterBreak="0">
    <w:nsid w:val="7A34022C"/>
    <w:multiLevelType w:val="hybridMultilevel"/>
    <w:tmpl w:val="157EED9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B250EA4"/>
    <w:multiLevelType w:val="hybridMultilevel"/>
    <w:tmpl w:val="DD62A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50306C"/>
    <w:multiLevelType w:val="hybridMultilevel"/>
    <w:tmpl w:val="A64C61BA"/>
    <w:lvl w:ilvl="0" w:tplc="FCB07D90">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491"/>
        </w:tabs>
        <w:ind w:left="491" w:hanging="360"/>
      </w:pPr>
    </w:lvl>
    <w:lvl w:ilvl="2" w:tplc="0409001B" w:tentative="1">
      <w:start w:val="1"/>
      <w:numFmt w:val="lowerRoman"/>
      <w:lvlText w:val="%3."/>
      <w:lvlJc w:val="right"/>
      <w:pPr>
        <w:tabs>
          <w:tab w:val="num" w:pos="1211"/>
        </w:tabs>
        <w:ind w:left="1211" w:hanging="180"/>
      </w:pPr>
    </w:lvl>
    <w:lvl w:ilvl="3" w:tplc="0409000F" w:tentative="1">
      <w:start w:val="1"/>
      <w:numFmt w:val="decimal"/>
      <w:lvlText w:val="%4."/>
      <w:lvlJc w:val="left"/>
      <w:pPr>
        <w:tabs>
          <w:tab w:val="num" w:pos="1931"/>
        </w:tabs>
        <w:ind w:left="1931" w:hanging="360"/>
      </w:pPr>
    </w:lvl>
    <w:lvl w:ilvl="4" w:tplc="04090019" w:tentative="1">
      <w:start w:val="1"/>
      <w:numFmt w:val="lowerLetter"/>
      <w:lvlText w:val="%5."/>
      <w:lvlJc w:val="left"/>
      <w:pPr>
        <w:tabs>
          <w:tab w:val="num" w:pos="2651"/>
        </w:tabs>
        <w:ind w:left="2651" w:hanging="360"/>
      </w:pPr>
    </w:lvl>
    <w:lvl w:ilvl="5" w:tplc="0409001B" w:tentative="1">
      <w:start w:val="1"/>
      <w:numFmt w:val="lowerRoman"/>
      <w:lvlText w:val="%6."/>
      <w:lvlJc w:val="right"/>
      <w:pPr>
        <w:tabs>
          <w:tab w:val="num" w:pos="3371"/>
        </w:tabs>
        <w:ind w:left="3371" w:hanging="180"/>
      </w:pPr>
    </w:lvl>
    <w:lvl w:ilvl="6" w:tplc="0409000F" w:tentative="1">
      <w:start w:val="1"/>
      <w:numFmt w:val="decimal"/>
      <w:lvlText w:val="%7."/>
      <w:lvlJc w:val="left"/>
      <w:pPr>
        <w:tabs>
          <w:tab w:val="num" w:pos="4091"/>
        </w:tabs>
        <w:ind w:left="4091" w:hanging="360"/>
      </w:pPr>
    </w:lvl>
    <w:lvl w:ilvl="7" w:tplc="04090019" w:tentative="1">
      <w:start w:val="1"/>
      <w:numFmt w:val="lowerLetter"/>
      <w:lvlText w:val="%8."/>
      <w:lvlJc w:val="left"/>
      <w:pPr>
        <w:tabs>
          <w:tab w:val="num" w:pos="4811"/>
        </w:tabs>
        <w:ind w:left="4811" w:hanging="360"/>
      </w:pPr>
    </w:lvl>
    <w:lvl w:ilvl="8" w:tplc="0409001B" w:tentative="1">
      <w:start w:val="1"/>
      <w:numFmt w:val="lowerRoman"/>
      <w:lvlText w:val="%9."/>
      <w:lvlJc w:val="right"/>
      <w:pPr>
        <w:tabs>
          <w:tab w:val="num" w:pos="5531"/>
        </w:tabs>
        <w:ind w:left="5531" w:hanging="180"/>
      </w:pPr>
    </w:lvl>
  </w:abstractNum>
  <w:num w:numId="1">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2">
    <w:abstractNumId w:val="22"/>
  </w:num>
  <w:num w:numId="3">
    <w:abstractNumId w:val="12"/>
  </w:num>
  <w:num w:numId="4">
    <w:abstractNumId w:val="11"/>
  </w:num>
  <w:num w:numId="5">
    <w:abstractNumId w:val="10"/>
  </w:num>
  <w:num w:numId="6">
    <w:abstractNumId w:val="17"/>
  </w:num>
  <w:num w:numId="7">
    <w:abstractNumId w:val="9"/>
  </w:num>
  <w:num w:numId="8">
    <w:abstractNumId w:val="7"/>
  </w:num>
  <w:num w:numId="9">
    <w:abstractNumId w:val="3"/>
  </w:num>
  <w:num w:numId="10">
    <w:abstractNumId w:val="13"/>
  </w:num>
  <w:num w:numId="11">
    <w:abstractNumId w:val="14"/>
  </w:num>
  <w:num w:numId="12">
    <w:abstractNumId w:val="1"/>
  </w:num>
  <w:num w:numId="13">
    <w:abstractNumId w:val="24"/>
  </w:num>
  <w:num w:numId="14">
    <w:abstractNumId w:val="19"/>
  </w:num>
  <w:num w:numId="15">
    <w:abstractNumId w:val="18"/>
  </w:num>
  <w:num w:numId="16">
    <w:abstractNumId w:val="23"/>
  </w:num>
  <w:num w:numId="17">
    <w:abstractNumId w:val="16"/>
  </w:num>
  <w:num w:numId="18">
    <w:abstractNumId w:val="4"/>
  </w:num>
  <w:num w:numId="19">
    <w:abstractNumId w:val="5"/>
  </w:num>
  <w:num w:numId="20">
    <w:abstractNumId w:val="6"/>
  </w:num>
  <w:num w:numId="21">
    <w:abstractNumId w:val="25"/>
  </w:num>
  <w:num w:numId="22">
    <w:abstractNumId w:val="21"/>
  </w:num>
  <w:num w:numId="23">
    <w:abstractNumId w:val="8"/>
  </w:num>
  <w:num w:numId="24">
    <w:abstractNumId w:val="2"/>
  </w:num>
  <w:num w:numId="25">
    <w:abstractNumId w:val="20"/>
  </w:num>
  <w:num w:numId="26">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E8A"/>
    <w:rsid w:val="00001AD7"/>
    <w:rsid w:val="00002F08"/>
    <w:rsid w:val="00004661"/>
    <w:rsid w:val="000051AC"/>
    <w:rsid w:val="000156AB"/>
    <w:rsid w:val="0002554E"/>
    <w:rsid w:val="0003037B"/>
    <w:rsid w:val="000345C8"/>
    <w:rsid w:val="0004160F"/>
    <w:rsid w:val="000473C6"/>
    <w:rsid w:val="000509F6"/>
    <w:rsid w:val="00055B5C"/>
    <w:rsid w:val="000733F7"/>
    <w:rsid w:val="00074EA8"/>
    <w:rsid w:val="00074ED5"/>
    <w:rsid w:val="000912C4"/>
    <w:rsid w:val="000A33C7"/>
    <w:rsid w:val="000B1C1E"/>
    <w:rsid w:val="000B42E1"/>
    <w:rsid w:val="000D3991"/>
    <w:rsid w:val="000F6B74"/>
    <w:rsid w:val="00103216"/>
    <w:rsid w:val="001124AF"/>
    <w:rsid w:val="0012421C"/>
    <w:rsid w:val="001301A4"/>
    <w:rsid w:val="00143886"/>
    <w:rsid w:val="00147FBE"/>
    <w:rsid w:val="001558C5"/>
    <w:rsid w:val="001617B0"/>
    <w:rsid w:val="00187682"/>
    <w:rsid w:val="00195828"/>
    <w:rsid w:val="001960DF"/>
    <w:rsid w:val="001B3F68"/>
    <w:rsid w:val="001B4AA4"/>
    <w:rsid w:val="001C6FA4"/>
    <w:rsid w:val="001D14A6"/>
    <w:rsid w:val="001E0019"/>
    <w:rsid w:val="001E1355"/>
    <w:rsid w:val="001E1386"/>
    <w:rsid w:val="001F129C"/>
    <w:rsid w:val="001F7736"/>
    <w:rsid w:val="00203001"/>
    <w:rsid w:val="00230A12"/>
    <w:rsid w:val="00231835"/>
    <w:rsid w:val="00231EE6"/>
    <w:rsid w:val="00242418"/>
    <w:rsid w:val="00245B57"/>
    <w:rsid w:val="0024747D"/>
    <w:rsid w:val="0024771F"/>
    <w:rsid w:val="00275470"/>
    <w:rsid w:val="0027654E"/>
    <w:rsid w:val="00286045"/>
    <w:rsid w:val="002A1338"/>
    <w:rsid w:val="002A30F4"/>
    <w:rsid w:val="002A3860"/>
    <w:rsid w:val="002A6CC6"/>
    <w:rsid w:val="002B4FEB"/>
    <w:rsid w:val="002C1BF7"/>
    <w:rsid w:val="002C4395"/>
    <w:rsid w:val="002D13CB"/>
    <w:rsid w:val="002D1A3E"/>
    <w:rsid w:val="002E6F53"/>
    <w:rsid w:val="00323D6F"/>
    <w:rsid w:val="00330146"/>
    <w:rsid w:val="0033204A"/>
    <w:rsid w:val="0035519B"/>
    <w:rsid w:val="003564A8"/>
    <w:rsid w:val="00360281"/>
    <w:rsid w:val="00360FBF"/>
    <w:rsid w:val="0036395B"/>
    <w:rsid w:val="003757DC"/>
    <w:rsid w:val="0037638F"/>
    <w:rsid w:val="00380748"/>
    <w:rsid w:val="00382632"/>
    <w:rsid w:val="003C747B"/>
    <w:rsid w:val="003E134E"/>
    <w:rsid w:val="0040290C"/>
    <w:rsid w:val="004040C9"/>
    <w:rsid w:val="00410982"/>
    <w:rsid w:val="00412F69"/>
    <w:rsid w:val="004210A9"/>
    <w:rsid w:val="00426652"/>
    <w:rsid w:val="004267C8"/>
    <w:rsid w:val="00445649"/>
    <w:rsid w:val="004466A9"/>
    <w:rsid w:val="00460271"/>
    <w:rsid w:val="0046214C"/>
    <w:rsid w:val="00463F2B"/>
    <w:rsid w:val="00465DD3"/>
    <w:rsid w:val="00490BD3"/>
    <w:rsid w:val="0049185E"/>
    <w:rsid w:val="004927C8"/>
    <w:rsid w:val="004931E1"/>
    <w:rsid w:val="00495CCB"/>
    <w:rsid w:val="00496602"/>
    <w:rsid w:val="004A0529"/>
    <w:rsid w:val="004A1E22"/>
    <w:rsid w:val="004A51BF"/>
    <w:rsid w:val="004B32FA"/>
    <w:rsid w:val="004C2F02"/>
    <w:rsid w:val="004E2318"/>
    <w:rsid w:val="004E4387"/>
    <w:rsid w:val="004E62C2"/>
    <w:rsid w:val="004E77F9"/>
    <w:rsid w:val="004F28EE"/>
    <w:rsid w:val="00503E30"/>
    <w:rsid w:val="00504B33"/>
    <w:rsid w:val="005139F6"/>
    <w:rsid w:val="00515860"/>
    <w:rsid w:val="00517F91"/>
    <w:rsid w:val="00521094"/>
    <w:rsid w:val="0052361F"/>
    <w:rsid w:val="005270FF"/>
    <w:rsid w:val="00557668"/>
    <w:rsid w:val="005640DE"/>
    <w:rsid w:val="00571041"/>
    <w:rsid w:val="005713F3"/>
    <w:rsid w:val="00573576"/>
    <w:rsid w:val="0058098B"/>
    <w:rsid w:val="00582664"/>
    <w:rsid w:val="00590BD6"/>
    <w:rsid w:val="005C5B7A"/>
    <w:rsid w:val="005D6ADF"/>
    <w:rsid w:val="005E2FDE"/>
    <w:rsid w:val="005F5D1E"/>
    <w:rsid w:val="005F7959"/>
    <w:rsid w:val="00601F0B"/>
    <w:rsid w:val="00605C21"/>
    <w:rsid w:val="00624C38"/>
    <w:rsid w:val="00626B7D"/>
    <w:rsid w:val="006343BF"/>
    <w:rsid w:val="00634DAF"/>
    <w:rsid w:val="00636A13"/>
    <w:rsid w:val="006377BF"/>
    <w:rsid w:val="00641C62"/>
    <w:rsid w:val="006423F9"/>
    <w:rsid w:val="00643C79"/>
    <w:rsid w:val="0064592C"/>
    <w:rsid w:val="00647D72"/>
    <w:rsid w:val="00651C71"/>
    <w:rsid w:val="00653068"/>
    <w:rsid w:val="0065617C"/>
    <w:rsid w:val="006577F5"/>
    <w:rsid w:val="00657E65"/>
    <w:rsid w:val="00662A11"/>
    <w:rsid w:val="00665FD3"/>
    <w:rsid w:val="00667B50"/>
    <w:rsid w:val="00682418"/>
    <w:rsid w:val="006A0DDC"/>
    <w:rsid w:val="006B031B"/>
    <w:rsid w:val="006B1B82"/>
    <w:rsid w:val="006B5315"/>
    <w:rsid w:val="006C35BC"/>
    <w:rsid w:val="006D3AF8"/>
    <w:rsid w:val="006D3F74"/>
    <w:rsid w:val="006D5EBF"/>
    <w:rsid w:val="006E3E1D"/>
    <w:rsid w:val="006E5900"/>
    <w:rsid w:val="006F531F"/>
    <w:rsid w:val="007009B7"/>
    <w:rsid w:val="007058D7"/>
    <w:rsid w:val="007210AA"/>
    <w:rsid w:val="00722470"/>
    <w:rsid w:val="007279D9"/>
    <w:rsid w:val="007871F9"/>
    <w:rsid w:val="007B0522"/>
    <w:rsid w:val="007B3104"/>
    <w:rsid w:val="007D089C"/>
    <w:rsid w:val="007E097A"/>
    <w:rsid w:val="007E4A53"/>
    <w:rsid w:val="00801324"/>
    <w:rsid w:val="008048CA"/>
    <w:rsid w:val="00805941"/>
    <w:rsid w:val="0081210D"/>
    <w:rsid w:val="00813BEA"/>
    <w:rsid w:val="008212BD"/>
    <w:rsid w:val="00835949"/>
    <w:rsid w:val="008403AF"/>
    <w:rsid w:val="008518B3"/>
    <w:rsid w:val="00857ED1"/>
    <w:rsid w:val="00860187"/>
    <w:rsid w:val="008671D7"/>
    <w:rsid w:val="00870A76"/>
    <w:rsid w:val="00874171"/>
    <w:rsid w:val="008816D5"/>
    <w:rsid w:val="00883B6E"/>
    <w:rsid w:val="008A221A"/>
    <w:rsid w:val="008B61DF"/>
    <w:rsid w:val="008C063E"/>
    <w:rsid w:val="008C082A"/>
    <w:rsid w:val="008C471B"/>
    <w:rsid w:val="008D56A1"/>
    <w:rsid w:val="008F382C"/>
    <w:rsid w:val="0090039D"/>
    <w:rsid w:val="00913975"/>
    <w:rsid w:val="00934605"/>
    <w:rsid w:val="009375C5"/>
    <w:rsid w:val="00945974"/>
    <w:rsid w:val="00951A9F"/>
    <w:rsid w:val="0095659F"/>
    <w:rsid w:val="00960059"/>
    <w:rsid w:val="00963E6A"/>
    <w:rsid w:val="0096429D"/>
    <w:rsid w:val="009730A7"/>
    <w:rsid w:val="00981E7D"/>
    <w:rsid w:val="00982A16"/>
    <w:rsid w:val="00987686"/>
    <w:rsid w:val="009A3A01"/>
    <w:rsid w:val="009A6DC4"/>
    <w:rsid w:val="009C35E5"/>
    <w:rsid w:val="009C4C32"/>
    <w:rsid w:val="009D26C4"/>
    <w:rsid w:val="009E2F20"/>
    <w:rsid w:val="009E5B15"/>
    <w:rsid w:val="009F3E28"/>
    <w:rsid w:val="009F684D"/>
    <w:rsid w:val="009F7839"/>
    <w:rsid w:val="00A1189E"/>
    <w:rsid w:val="00A12388"/>
    <w:rsid w:val="00A15884"/>
    <w:rsid w:val="00A2121B"/>
    <w:rsid w:val="00A2449D"/>
    <w:rsid w:val="00A26B03"/>
    <w:rsid w:val="00A26BE4"/>
    <w:rsid w:val="00A41736"/>
    <w:rsid w:val="00A460C5"/>
    <w:rsid w:val="00A572D6"/>
    <w:rsid w:val="00A658A4"/>
    <w:rsid w:val="00A70001"/>
    <w:rsid w:val="00A72779"/>
    <w:rsid w:val="00A72DA1"/>
    <w:rsid w:val="00A7388D"/>
    <w:rsid w:val="00A8228B"/>
    <w:rsid w:val="00A872E4"/>
    <w:rsid w:val="00A95A77"/>
    <w:rsid w:val="00A96E20"/>
    <w:rsid w:val="00AA4F2A"/>
    <w:rsid w:val="00AB2769"/>
    <w:rsid w:val="00AB5BA6"/>
    <w:rsid w:val="00AB5D76"/>
    <w:rsid w:val="00AC2F57"/>
    <w:rsid w:val="00AC6B97"/>
    <w:rsid w:val="00AC6BF3"/>
    <w:rsid w:val="00AE00F7"/>
    <w:rsid w:val="00AE626F"/>
    <w:rsid w:val="00AF5103"/>
    <w:rsid w:val="00B001F1"/>
    <w:rsid w:val="00B115D8"/>
    <w:rsid w:val="00B15DD9"/>
    <w:rsid w:val="00B249B3"/>
    <w:rsid w:val="00B43419"/>
    <w:rsid w:val="00B45D2C"/>
    <w:rsid w:val="00B478AD"/>
    <w:rsid w:val="00B5310A"/>
    <w:rsid w:val="00B5449D"/>
    <w:rsid w:val="00B75B85"/>
    <w:rsid w:val="00B80042"/>
    <w:rsid w:val="00B802A1"/>
    <w:rsid w:val="00B9158B"/>
    <w:rsid w:val="00B91B74"/>
    <w:rsid w:val="00B9222D"/>
    <w:rsid w:val="00B963A4"/>
    <w:rsid w:val="00BA1D3A"/>
    <w:rsid w:val="00BA3296"/>
    <w:rsid w:val="00BA377F"/>
    <w:rsid w:val="00BA5F4A"/>
    <w:rsid w:val="00BB1AAB"/>
    <w:rsid w:val="00BB7489"/>
    <w:rsid w:val="00BB7549"/>
    <w:rsid w:val="00BB7B94"/>
    <w:rsid w:val="00BC7C88"/>
    <w:rsid w:val="00BD252F"/>
    <w:rsid w:val="00BD63FF"/>
    <w:rsid w:val="00BE7C6E"/>
    <w:rsid w:val="00BF0FD5"/>
    <w:rsid w:val="00BF2C36"/>
    <w:rsid w:val="00BF399C"/>
    <w:rsid w:val="00BF74CD"/>
    <w:rsid w:val="00BF7797"/>
    <w:rsid w:val="00C06060"/>
    <w:rsid w:val="00C37200"/>
    <w:rsid w:val="00C44F33"/>
    <w:rsid w:val="00C50985"/>
    <w:rsid w:val="00C51D0B"/>
    <w:rsid w:val="00C63D01"/>
    <w:rsid w:val="00C6612F"/>
    <w:rsid w:val="00C74A37"/>
    <w:rsid w:val="00C9057E"/>
    <w:rsid w:val="00C91EB4"/>
    <w:rsid w:val="00C94FD2"/>
    <w:rsid w:val="00CA0014"/>
    <w:rsid w:val="00CB1832"/>
    <w:rsid w:val="00CB4D80"/>
    <w:rsid w:val="00CD23CE"/>
    <w:rsid w:val="00CD2EF4"/>
    <w:rsid w:val="00CE25D4"/>
    <w:rsid w:val="00CE260D"/>
    <w:rsid w:val="00CE3E8A"/>
    <w:rsid w:val="00CE75B2"/>
    <w:rsid w:val="00CF44FC"/>
    <w:rsid w:val="00D128D8"/>
    <w:rsid w:val="00D21BE5"/>
    <w:rsid w:val="00D236DA"/>
    <w:rsid w:val="00D36BEA"/>
    <w:rsid w:val="00D46388"/>
    <w:rsid w:val="00D65275"/>
    <w:rsid w:val="00D6563A"/>
    <w:rsid w:val="00D730E6"/>
    <w:rsid w:val="00D733FE"/>
    <w:rsid w:val="00D7703E"/>
    <w:rsid w:val="00D9106A"/>
    <w:rsid w:val="00D91842"/>
    <w:rsid w:val="00D94340"/>
    <w:rsid w:val="00DA64B7"/>
    <w:rsid w:val="00DB32E6"/>
    <w:rsid w:val="00DB496B"/>
    <w:rsid w:val="00DD0EB4"/>
    <w:rsid w:val="00DD2BDB"/>
    <w:rsid w:val="00DE581A"/>
    <w:rsid w:val="00DF18D0"/>
    <w:rsid w:val="00DF2E65"/>
    <w:rsid w:val="00E024A0"/>
    <w:rsid w:val="00E05CED"/>
    <w:rsid w:val="00E120D2"/>
    <w:rsid w:val="00E214A3"/>
    <w:rsid w:val="00E25F66"/>
    <w:rsid w:val="00E26758"/>
    <w:rsid w:val="00E51E66"/>
    <w:rsid w:val="00E55B88"/>
    <w:rsid w:val="00E616DB"/>
    <w:rsid w:val="00E62ACE"/>
    <w:rsid w:val="00E62B80"/>
    <w:rsid w:val="00E65B64"/>
    <w:rsid w:val="00E80631"/>
    <w:rsid w:val="00E816BB"/>
    <w:rsid w:val="00E85885"/>
    <w:rsid w:val="00E92C0A"/>
    <w:rsid w:val="00EA064A"/>
    <w:rsid w:val="00EA0F99"/>
    <w:rsid w:val="00EB135E"/>
    <w:rsid w:val="00EB2C76"/>
    <w:rsid w:val="00EB7715"/>
    <w:rsid w:val="00EC7BE4"/>
    <w:rsid w:val="00ED1B57"/>
    <w:rsid w:val="00ED7292"/>
    <w:rsid w:val="00EF55F5"/>
    <w:rsid w:val="00EF5C7C"/>
    <w:rsid w:val="00F14C41"/>
    <w:rsid w:val="00F34BA2"/>
    <w:rsid w:val="00F55BCD"/>
    <w:rsid w:val="00F62B89"/>
    <w:rsid w:val="00F65AD4"/>
    <w:rsid w:val="00F70E9B"/>
    <w:rsid w:val="00F80867"/>
    <w:rsid w:val="00F85969"/>
    <w:rsid w:val="00F909B3"/>
    <w:rsid w:val="00F91CD3"/>
    <w:rsid w:val="00F91E21"/>
    <w:rsid w:val="00F934E1"/>
    <w:rsid w:val="00F9659C"/>
    <w:rsid w:val="00F97228"/>
    <w:rsid w:val="00FB24E3"/>
    <w:rsid w:val="00FB571C"/>
    <w:rsid w:val="00FB7ECC"/>
    <w:rsid w:val="00FC007C"/>
    <w:rsid w:val="00FC6225"/>
    <w:rsid w:val="00FD023A"/>
    <w:rsid w:val="00FE2C09"/>
    <w:rsid w:val="00FE7224"/>
    <w:rsid w:val="00FF067A"/>
    <w:rsid w:val="00FF36C7"/>
    <w:rsid w:val="00FF6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ersonName"/>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700454EF"/>
  <w15:docId w15:val="{3E7A003A-F898-46CA-8047-6BCD9931E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3A4"/>
    <w:rPr>
      <w:rFonts w:ascii="Garamond" w:hAnsi="Garamond"/>
      <w:sz w:val="22"/>
    </w:rPr>
  </w:style>
  <w:style w:type="paragraph" w:styleId="Heading1">
    <w:name w:val="heading 1"/>
    <w:basedOn w:val="HeadingBase"/>
    <w:next w:val="BodyText"/>
    <w:qFormat/>
    <w:rsid w:val="00B963A4"/>
    <w:pPr>
      <w:pBdr>
        <w:top w:val="single" w:sz="6" w:space="6" w:color="808080"/>
        <w:bottom w:val="single" w:sz="6" w:space="6" w:color="808080"/>
      </w:pBdr>
      <w:spacing w:after="240"/>
      <w:jc w:val="center"/>
      <w:outlineLvl w:val="0"/>
    </w:pPr>
    <w:rPr>
      <w:b/>
      <w:caps/>
      <w:spacing w:val="20"/>
      <w:kern w:val="16"/>
      <w:sz w:val="18"/>
    </w:rPr>
  </w:style>
  <w:style w:type="paragraph" w:styleId="Heading2">
    <w:name w:val="heading 2"/>
    <w:basedOn w:val="HeadingBase"/>
    <w:next w:val="BodyText"/>
    <w:qFormat/>
    <w:rsid w:val="00B963A4"/>
    <w:pPr>
      <w:spacing w:after="180"/>
      <w:jc w:val="center"/>
      <w:outlineLvl w:val="1"/>
    </w:pPr>
    <w:rPr>
      <w:b/>
      <w:caps/>
      <w:spacing w:val="10"/>
      <w:sz w:val="18"/>
    </w:rPr>
  </w:style>
  <w:style w:type="paragraph" w:styleId="Heading3">
    <w:name w:val="heading 3"/>
    <w:basedOn w:val="HeadingBase"/>
    <w:next w:val="BodyText"/>
    <w:qFormat/>
    <w:rsid w:val="00B963A4"/>
    <w:pPr>
      <w:spacing w:before="240" w:after="180"/>
      <w:outlineLvl w:val="2"/>
    </w:pPr>
    <w:rPr>
      <w:caps/>
      <w:sz w:val="20"/>
    </w:rPr>
  </w:style>
  <w:style w:type="paragraph" w:styleId="Heading4">
    <w:name w:val="heading 4"/>
    <w:basedOn w:val="HeadingBase"/>
    <w:next w:val="BodyText"/>
    <w:qFormat/>
    <w:rsid w:val="00B963A4"/>
    <w:pPr>
      <w:spacing w:before="240" w:after="240"/>
      <w:ind w:left="360"/>
      <w:outlineLvl w:val="3"/>
    </w:pPr>
    <w:rPr>
      <w:i/>
      <w:spacing w:val="5"/>
      <w:sz w:val="24"/>
    </w:rPr>
  </w:style>
  <w:style w:type="paragraph" w:styleId="Heading5">
    <w:name w:val="heading 5"/>
    <w:basedOn w:val="HeadingBase"/>
    <w:next w:val="BodyText"/>
    <w:qFormat/>
    <w:rsid w:val="00B963A4"/>
    <w:pPr>
      <w:outlineLvl w:val="4"/>
    </w:pPr>
    <w:rPr>
      <w:b/>
    </w:rPr>
  </w:style>
  <w:style w:type="paragraph" w:styleId="Heading6">
    <w:name w:val="heading 6"/>
    <w:basedOn w:val="HeadingBase"/>
    <w:next w:val="BodyText"/>
    <w:qFormat/>
    <w:rsid w:val="00B963A4"/>
    <w:pPr>
      <w:outlineLvl w:val="5"/>
    </w:pPr>
    <w:rPr>
      <w:i/>
      <w:spacing w:val="5"/>
    </w:rPr>
  </w:style>
  <w:style w:type="paragraph" w:styleId="Heading7">
    <w:name w:val="heading 7"/>
    <w:basedOn w:val="HeadingBase"/>
    <w:next w:val="BodyText"/>
    <w:qFormat/>
    <w:rsid w:val="00B963A4"/>
    <w:pPr>
      <w:outlineLvl w:val="6"/>
    </w:pPr>
    <w:rPr>
      <w:caps/>
      <w:sz w:val="18"/>
    </w:rPr>
  </w:style>
  <w:style w:type="paragraph" w:styleId="Heading8">
    <w:name w:val="heading 8"/>
    <w:basedOn w:val="HeadingBase"/>
    <w:next w:val="BodyText"/>
    <w:qFormat/>
    <w:rsid w:val="00B963A4"/>
    <w:pPr>
      <w:ind w:firstLine="360"/>
      <w:outlineLvl w:val="7"/>
    </w:pPr>
    <w:rPr>
      <w:i/>
      <w:spacing w:val="5"/>
    </w:rPr>
  </w:style>
  <w:style w:type="paragraph" w:styleId="Heading9">
    <w:name w:val="heading 9"/>
    <w:basedOn w:val="HeadingBase"/>
    <w:next w:val="BodyText"/>
    <w:qFormat/>
    <w:rsid w:val="00B963A4"/>
    <w:pPr>
      <w:outlineLvl w:val="8"/>
    </w:pPr>
    <w:rPr>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rsid w:val="00B963A4"/>
    <w:pPr>
      <w:keepNext/>
      <w:keepLines/>
      <w:spacing w:after="0"/>
      <w:ind w:firstLine="0"/>
      <w:jc w:val="left"/>
    </w:pPr>
    <w:rPr>
      <w:kern w:val="20"/>
    </w:rPr>
  </w:style>
  <w:style w:type="paragraph" w:styleId="BodyText">
    <w:name w:val="Body Text"/>
    <w:basedOn w:val="Normal"/>
    <w:link w:val="BodyTextChar"/>
    <w:rsid w:val="00B963A4"/>
    <w:pPr>
      <w:spacing w:after="240" w:line="240" w:lineRule="atLeast"/>
      <w:ind w:firstLine="360"/>
      <w:jc w:val="both"/>
    </w:pPr>
  </w:style>
  <w:style w:type="paragraph" w:customStyle="1" w:styleId="FootnoteBase">
    <w:name w:val="Footnote Base"/>
    <w:basedOn w:val="BodyText"/>
    <w:link w:val="FootnoteBaseChar"/>
    <w:rsid w:val="00B963A4"/>
    <w:pPr>
      <w:keepLines/>
      <w:spacing w:line="200" w:lineRule="atLeast"/>
      <w:ind w:firstLine="0"/>
    </w:pPr>
    <w:rPr>
      <w:sz w:val="18"/>
    </w:rPr>
  </w:style>
  <w:style w:type="paragraph" w:customStyle="1" w:styleId="BlockQuotation">
    <w:name w:val="Block Quotation"/>
    <w:basedOn w:val="BodyText"/>
    <w:rsid w:val="00B963A4"/>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paragraph" w:customStyle="1" w:styleId="BodyTextKeep">
    <w:name w:val="Body Text Keep"/>
    <w:basedOn w:val="BodyText"/>
    <w:rsid w:val="00B963A4"/>
    <w:pPr>
      <w:keepNext/>
    </w:pPr>
  </w:style>
  <w:style w:type="paragraph" w:styleId="Caption">
    <w:name w:val="caption"/>
    <w:basedOn w:val="Picture"/>
    <w:next w:val="BodyText"/>
    <w:qFormat/>
    <w:rsid w:val="00B963A4"/>
    <w:pPr>
      <w:spacing w:before="60" w:after="240" w:line="200" w:lineRule="atLeast"/>
      <w:ind w:left="1920" w:hanging="120"/>
    </w:pPr>
    <w:rPr>
      <w:i/>
      <w:spacing w:val="5"/>
      <w:sz w:val="20"/>
    </w:rPr>
  </w:style>
  <w:style w:type="paragraph" w:customStyle="1" w:styleId="Picture">
    <w:name w:val="Picture"/>
    <w:basedOn w:val="Normal"/>
    <w:next w:val="Caption"/>
    <w:rsid w:val="00B963A4"/>
    <w:pPr>
      <w:keepNext/>
    </w:pPr>
  </w:style>
  <w:style w:type="paragraph" w:customStyle="1" w:styleId="DocumentLabel">
    <w:name w:val="Document Label"/>
    <w:next w:val="Normal"/>
    <w:rsid w:val="00B963A4"/>
    <w:pPr>
      <w:pBdr>
        <w:top w:val="single" w:sz="6" w:space="6" w:color="808080"/>
        <w:bottom w:val="single" w:sz="6" w:space="6" w:color="808080"/>
      </w:pBdr>
      <w:spacing w:line="240" w:lineRule="atLeast"/>
      <w:jc w:val="center"/>
    </w:pPr>
    <w:rPr>
      <w:rFonts w:ascii="Garamond" w:hAnsi="Garamond"/>
      <w:b/>
      <w:caps/>
      <w:spacing w:val="40"/>
      <w:sz w:val="18"/>
    </w:rPr>
  </w:style>
  <w:style w:type="character" w:styleId="EndnoteReference">
    <w:name w:val="endnote reference"/>
    <w:semiHidden/>
    <w:rsid w:val="00B963A4"/>
    <w:rPr>
      <w:vertAlign w:val="superscript"/>
    </w:rPr>
  </w:style>
  <w:style w:type="paragraph" w:styleId="EndnoteText">
    <w:name w:val="endnote text"/>
    <w:basedOn w:val="FootnoteBase"/>
    <w:semiHidden/>
    <w:rsid w:val="00B963A4"/>
  </w:style>
  <w:style w:type="paragraph" w:styleId="Footer">
    <w:name w:val="footer"/>
    <w:basedOn w:val="HeaderBase"/>
    <w:rsid w:val="00B963A4"/>
    <w:pPr>
      <w:tabs>
        <w:tab w:val="clear" w:pos="8640"/>
        <w:tab w:val="right" w:pos="9480"/>
      </w:tabs>
      <w:spacing w:before="600"/>
      <w:ind w:left="-840" w:right="-840"/>
    </w:pPr>
    <w:rPr>
      <w:sz w:val="24"/>
    </w:rPr>
  </w:style>
  <w:style w:type="paragraph" w:customStyle="1" w:styleId="HeaderBase">
    <w:name w:val="Header Base"/>
    <w:basedOn w:val="BodyText"/>
    <w:rsid w:val="00B963A4"/>
    <w:pPr>
      <w:keepLines/>
      <w:tabs>
        <w:tab w:val="center" w:pos="4320"/>
        <w:tab w:val="right" w:pos="8640"/>
      </w:tabs>
      <w:spacing w:after="0"/>
      <w:ind w:firstLine="0"/>
      <w:jc w:val="center"/>
    </w:pPr>
    <w:rPr>
      <w:caps/>
      <w:spacing w:val="15"/>
      <w:sz w:val="18"/>
    </w:rPr>
  </w:style>
  <w:style w:type="character" w:styleId="FootnoteReference">
    <w:name w:val="footnote reference"/>
    <w:semiHidden/>
    <w:rsid w:val="00B963A4"/>
    <w:rPr>
      <w:vertAlign w:val="superscript"/>
    </w:rPr>
  </w:style>
  <w:style w:type="paragraph" w:styleId="FootnoteText">
    <w:name w:val="footnote text"/>
    <w:basedOn w:val="FootnoteBase"/>
    <w:semiHidden/>
    <w:rsid w:val="00B963A4"/>
  </w:style>
  <w:style w:type="paragraph" w:styleId="Header">
    <w:name w:val="header"/>
    <w:basedOn w:val="HeaderBase"/>
    <w:rsid w:val="00B963A4"/>
    <w:pPr>
      <w:spacing w:after="480"/>
    </w:pPr>
  </w:style>
  <w:style w:type="paragraph" w:styleId="Index1">
    <w:name w:val="index 1"/>
    <w:basedOn w:val="IndexBase"/>
    <w:semiHidden/>
    <w:rsid w:val="00B963A4"/>
    <w:rPr>
      <w:sz w:val="21"/>
    </w:rPr>
  </w:style>
  <w:style w:type="paragraph" w:customStyle="1" w:styleId="IndexBase">
    <w:name w:val="Index Base"/>
    <w:basedOn w:val="Normal"/>
    <w:rsid w:val="00B963A4"/>
    <w:pPr>
      <w:spacing w:line="240" w:lineRule="atLeast"/>
      <w:ind w:left="360" w:hanging="360"/>
    </w:pPr>
  </w:style>
  <w:style w:type="paragraph" w:styleId="Index2">
    <w:name w:val="index 2"/>
    <w:basedOn w:val="IndexBase"/>
    <w:semiHidden/>
    <w:rsid w:val="00B963A4"/>
    <w:pPr>
      <w:spacing w:line="240" w:lineRule="auto"/>
      <w:ind w:hanging="240"/>
    </w:pPr>
    <w:rPr>
      <w:sz w:val="21"/>
    </w:rPr>
  </w:style>
  <w:style w:type="paragraph" w:styleId="Index3">
    <w:name w:val="index 3"/>
    <w:basedOn w:val="IndexBase"/>
    <w:semiHidden/>
    <w:rsid w:val="00B963A4"/>
    <w:pPr>
      <w:spacing w:line="240" w:lineRule="auto"/>
      <w:ind w:left="480" w:hanging="240"/>
    </w:pPr>
    <w:rPr>
      <w:sz w:val="21"/>
    </w:rPr>
  </w:style>
  <w:style w:type="paragraph" w:styleId="Index4">
    <w:name w:val="index 4"/>
    <w:basedOn w:val="IndexBase"/>
    <w:semiHidden/>
    <w:rsid w:val="00B963A4"/>
    <w:pPr>
      <w:spacing w:line="240" w:lineRule="auto"/>
      <w:ind w:left="600" w:hanging="240"/>
    </w:pPr>
    <w:rPr>
      <w:sz w:val="21"/>
    </w:rPr>
  </w:style>
  <w:style w:type="paragraph" w:styleId="Index5">
    <w:name w:val="index 5"/>
    <w:basedOn w:val="IndexBase"/>
    <w:semiHidden/>
    <w:rsid w:val="00B963A4"/>
    <w:pPr>
      <w:spacing w:line="240" w:lineRule="auto"/>
      <w:ind w:left="840"/>
    </w:pPr>
    <w:rPr>
      <w:sz w:val="21"/>
    </w:rPr>
  </w:style>
  <w:style w:type="paragraph" w:styleId="IndexHeading">
    <w:name w:val="index heading"/>
    <w:basedOn w:val="HeadingBase"/>
    <w:next w:val="Index1"/>
    <w:semiHidden/>
    <w:rsid w:val="00B963A4"/>
    <w:pPr>
      <w:keepLines w:val="0"/>
      <w:spacing w:line="480" w:lineRule="atLeast"/>
    </w:pPr>
    <w:rPr>
      <w:spacing w:val="-5"/>
      <w:kern w:val="0"/>
      <w:sz w:val="28"/>
    </w:rPr>
  </w:style>
  <w:style w:type="paragraph" w:customStyle="1" w:styleId="SectionHeading">
    <w:name w:val="Section Heading"/>
    <w:basedOn w:val="Heading1"/>
    <w:rsid w:val="00B963A4"/>
  </w:style>
  <w:style w:type="character" w:customStyle="1" w:styleId="Lead-inEmphasis">
    <w:name w:val="Lead-in Emphasis"/>
    <w:rsid w:val="00B963A4"/>
    <w:rPr>
      <w:caps/>
      <w:sz w:val="18"/>
    </w:rPr>
  </w:style>
  <w:style w:type="character" w:styleId="LineNumber">
    <w:name w:val="line number"/>
    <w:rsid w:val="00B963A4"/>
    <w:rPr>
      <w:sz w:val="18"/>
    </w:rPr>
  </w:style>
  <w:style w:type="paragraph" w:styleId="List">
    <w:name w:val="List"/>
    <w:basedOn w:val="BodyText"/>
    <w:rsid w:val="00B963A4"/>
    <w:pPr>
      <w:ind w:left="360" w:hanging="360"/>
    </w:pPr>
  </w:style>
  <w:style w:type="paragraph" w:styleId="ListBullet">
    <w:name w:val="List Bullet"/>
    <w:basedOn w:val="List"/>
    <w:rsid w:val="00B963A4"/>
    <w:pPr>
      <w:numPr>
        <w:numId w:val="1"/>
      </w:numPr>
      <w:ind w:right="720"/>
    </w:pPr>
  </w:style>
  <w:style w:type="paragraph" w:styleId="ListNumber">
    <w:name w:val="List Number"/>
    <w:basedOn w:val="List"/>
    <w:rsid w:val="00B963A4"/>
    <w:pPr>
      <w:ind w:left="720" w:right="720"/>
    </w:pPr>
  </w:style>
  <w:style w:type="paragraph" w:styleId="MacroText">
    <w:name w:val="macro"/>
    <w:basedOn w:val="BodyText"/>
    <w:semiHidden/>
    <w:rsid w:val="00B963A4"/>
    <w:pPr>
      <w:spacing w:line="240" w:lineRule="auto"/>
      <w:jc w:val="left"/>
    </w:pPr>
    <w:rPr>
      <w:rFonts w:ascii="Courier New" w:hAnsi="Courier New"/>
    </w:rPr>
  </w:style>
  <w:style w:type="character" w:styleId="PageNumber">
    <w:name w:val="page number"/>
    <w:rsid w:val="00B963A4"/>
    <w:rPr>
      <w:sz w:val="24"/>
    </w:rPr>
  </w:style>
  <w:style w:type="paragraph" w:customStyle="1" w:styleId="SubtitleCover">
    <w:name w:val="Subtitle Cover"/>
    <w:basedOn w:val="TitleCover"/>
    <w:next w:val="BodyText"/>
    <w:rsid w:val="00B963A4"/>
    <w:pPr>
      <w:pBdr>
        <w:top w:val="single" w:sz="6" w:space="12" w:color="808080"/>
      </w:pBdr>
      <w:spacing w:after="0" w:line="440" w:lineRule="atLeast"/>
    </w:pPr>
    <w:rPr>
      <w:spacing w:val="30"/>
      <w:sz w:val="36"/>
    </w:rPr>
  </w:style>
  <w:style w:type="paragraph" w:customStyle="1" w:styleId="TitleCover">
    <w:name w:val="Title Cover"/>
    <w:basedOn w:val="HeadingBase"/>
    <w:next w:val="SubtitleCover"/>
    <w:rsid w:val="00B963A4"/>
    <w:pPr>
      <w:spacing w:after="240" w:line="720" w:lineRule="atLeast"/>
      <w:jc w:val="center"/>
    </w:pPr>
    <w:rPr>
      <w:caps/>
      <w:spacing w:val="65"/>
      <w:sz w:val="64"/>
    </w:rPr>
  </w:style>
  <w:style w:type="character" w:customStyle="1" w:styleId="Superscript">
    <w:name w:val="Superscript"/>
    <w:rsid w:val="00B963A4"/>
    <w:rPr>
      <w:vertAlign w:val="superscript"/>
    </w:rPr>
  </w:style>
  <w:style w:type="paragraph" w:customStyle="1" w:styleId="TOCBase">
    <w:name w:val="TOC Base"/>
    <w:basedOn w:val="Normal"/>
    <w:rsid w:val="00B963A4"/>
    <w:pPr>
      <w:tabs>
        <w:tab w:val="right" w:leader="dot" w:pos="5040"/>
      </w:tabs>
      <w:spacing w:after="240" w:line="240" w:lineRule="atLeast"/>
    </w:pPr>
  </w:style>
  <w:style w:type="paragraph" w:styleId="TableofFigures">
    <w:name w:val="table of figures"/>
    <w:basedOn w:val="TOCBase"/>
    <w:semiHidden/>
    <w:rsid w:val="00B963A4"/>
  </w:style>
  <w:style w:type="paragraph" w:styleId="TOC1">
    <w:name w:val="toc 1"/>
    <w:basedOn w:val="TOCBase"/>
    <w:semiHidden/>
    <w:rsid w:val="00B963A4"/>
  </w:style>
  <w:style w:type="paragraph" w:styleId="TOC2">
    <w:name w:val="toc 2"/>
    <w:basedOn w:val="TOCBase"/>
    <w:semiHidden/>
    <w:rsid w:val="00B963A4"/>
  </w:style>
  <w:style w:type="paragraph" w:styleId="TOC3">
    <w:name w:val="toc 3"/>
    <w:basedOn w:val="TOCBase"/>
    <w:semiHidden/>
    <w:rsid w:val="00B963A4"/>
    <w:rPr>
      <w:i/>
    </w:rPr>
  </w:style>
  <w:style w:type="paragraph" w:styleId="TOC4">
    <w:name w:val="toc 4"/>
    <w:basedOn w:val="TOCBase"/>
    <w:semiHidden/>
    <w:rsid w:val="00B963A4"/>
    <w:rPr>
      <w:i/>
    </w:rPr>
  </w:style>
  <w:style w:type="paragraph" w:styleId="TOC5">
    <w:name w:val="toc 5"/>
    <w:basedOn w:val="TOCBase"/>
    <w:semiHidden/>
    <w:rsid w:val="00B963A4"/>
    <w:rPr>
      <w:i/>
    </w:rPr>
  </w:style>
  <w:style w:type="paragraph" w:customStyle="1" w:styleId="SectionLabel">
    <w:name w:val="Section Label"/>
    <w:basedOn w:val="HeadingBase"/>
    <w:next w:val="BodyText"/>
    <w:rsid w:val="00B963A4"/>
    <w:pPr>
      <w:pBdr>
        <w:bottom w:val="single" w:sz="6" w:space="24" w:color="808080"/>
      </w:pBdr>
      <w:spacing w:after="720"/>
      <w:jc w:val="center"/>
    </w:pPr>
    <w:rPr>
      <w:caps/>
      <w:spacing w:val="80"/>
      <w:sz w:val="48"/>
    </w:rPr>
  </w:style>
  <w:style w:type="paragraph" w:customStyle="1" w:styleId="FooterFirst">
    <w:name w:val="Footer First"/>
    <w:basedOn w:val="Footer"/>
    <w:rsid w:val="00B963A4"/>
  </w:style>
  <w:style w:type="paragraph" w:customStyle="1" w:styleId="FooterEven">
    <w:name w:val="Footer Even"/>
    <w:basedOn w:val="Footer"/>
    <w:rsid w:val="00B963A4"/>
  </w:style>
  <w:style w:type="paragraph" w:customStyle="1" w:styleId="FooterOdd">
    <w:name w:val="Footer Odd"/>
    <w:basedOn w:val="Footer"/>
    <w:rsid w:val="00B963A4"/>
  </w:style>
  <w:style w:type="paragraph" w:customStyle="1" w:styleId="HeaderFirst">
    <w:name w:val="Header First"/>
    <w:basedOn w:val="Header"/>
    <w:rsid w:val="00B963A4"/>
  </w:style>
  <w:style w:type="paragraph" w:customStyle="1" w:styleId="HeaderEven">
    <w:name w:val="Header Even"/>
    <w:basedOn w:val="Header"/>
    <w:rsid w:val="00B963A4"/>
    <w:rPr>
      <w:i/>
      <w:spacing w:val="10"/>
      <w:sz w:val="16"/>
    </w:rPr>
  </w:style>
  <w:style w:type="paragraph" w:customStyle="1" w:styleId="HeaderOdd">
    <w:name w:val="Header Odd"/>
    <w:basedOn w:val="Header"/>
    <w:rsid w:val="00B963A4"/>
  </w:style>
  <w:style w:type="paragraph" w:customStyle="1" w:styleId="ChapterLabel">
    <w:name w:val="Chapter Label"/>
    <w:basedOn w:val="SectionLabel"/>
    <w:rsid w:val="00B963A4"/>
  </w:style>
  <w:style w:type="paragraph" w:customStyle="1" w:styleId="ChapterSubtitle">
    <w:name w:val="Chapter Subtitle"/>
    <w:basedOn w:val="Subtitle"/>
    <w:rsid w:val="00B963A4"/>
  </w:style>
  <w:style w:type="paragraph" w:styleId="Subtitle">
    <w:name w:val="Subtitle"/>
    <w:basedOn w:val="Title"/>
    <w:next w:val="BodyText"/>
    <w:qFormat/>
    <w:rsid w:val="00B963A4"/>
    <w:pPr>
      <w:spacing w:after="420"/>
    </w:pPr>
    <w:rPr>
      <w:spacing w:val="20"/>
      <w:sz w:val="22"/>
    </w:rPr>
  </w:style>
  <w:style w:type="paragraph" w:styleId="Title">
    <w:name w:val="Title"/>
    <w:basedOn w:val="HeadingBase"/>
    <w:next w:val="Subtitle"/>
    <w:qFormat/>
    <w:rsid w:val="00B963A4"/>
    <w:pPr>
      <w:spacing w:before="140" w:line="240" w:lineRule="auto"/>
      <w:jc w:val="center"/>
    </w:pPr>
    <w:rPr>
      <w:caps/>
      <w:spacing w:val="60"/>
      <w:sz w:val="44"/>
    </w:rPr>
  </w:style>
  <w:style w:type="paragraph" w:customStyle="1" w:styleId="ChapterTitle">
    <w:name w:val="Chapter Title"/>
    <w:basedOn w:val="Title"/>
    <w:rsid w:val="00B963A4"/>
  </w:style>
  <w:style w:type="paragraph" w:styleId="BodyTextIndent">
    <w:name w:val="Body Text Indent"/>
    <w:basedOn w:val="BodyText"/>
    <w:rsid w:val="00B963A4"/>
    <w:pPr>
      <w:ind w:left="360"/>
    </w:pPr>
  </w:style>
  <w:style w:type="character" w:styleId="Strong">
    <w:name w:val="Strong"/>
    <w:basedOn w:val="DefaultParagraphFont"/>
    <w:qFormat/>
    <w:rsid w:val="00B963A4"/>
    <w:rPr>
      <w:b/>
      <w:bCs/>
    </w:rPr>
  </w:style>
  <w:style w:type="paragraph" w:styleId="ListNumber2">
    <w:name w:val="List Number 2"/>
    <w:basedOn w:val="ListNumber"/>
    <w:rsid w:val="00B963A4"/>
    <w:pPr>
      <w:ind w:left="1080"/>
    </w:pPr>
  </w:style>
  <w:style w:type="paragraph" w:styleId="ListNumber3">
    <w:name w:val="List Number 3"/>
    <w:basedOn w:val="ListNumber"/>
    <w:rsid w:val="00B963A4"/>
    <w:pPr>
      <w:ind w:left="1440"/>
    </w:pPr>
  </w:style>
  <w:style w:type="paragraph" w:styleId="ListBullet2">
    <w:name w:val="List Bullet 2"/>
    <w:basedOn w:val="ListBullet"/>
    <w:rsid w:val="00B963A4"/>
    <w:pPr>
      <w:ind w:left="1080"/>
    </w:pPr>
  </w:style>
  <w:style w:type="paragraph" w:styleId="ListNumber4">
    <w:name w:val="List Number 4"/>
    <w:basedOn w:val="ListNumber"/>
    <w:rsid w:val="00B963A4"/>
    <w:pPr>
      <w:ind w:left="1800"/>
    </w:pPr>
  </w:style>
  <w:style w:type="paragraph" w:styleId="ListBullet3">
    <w:name w:val="List Bullet 3"/>
    <w:basedOn w:val="ListBullet"/>
    <w:rsid w:val="00B963A4"/>
    <w:pPr>
      <w:ind w:left="1440"/>
    </w:pPr>
  </w:style>
  <w:style w:type="paragraph" w:styleId="ListBullet4">
    <w:name w:val="List Bullet 4"/>
    <w:basedOn w:val="ListBullet"/>
    <w:rsid w:val="00B963A4"/>
    <w:pPr>
      <w:ind w:left="1800"/>
    </w:pPr>
  </w:style>
  <w:style w:type="paragraph" w:styleId="List5">
    <w:name w:val="List 5"/>
    <w:basedOn w:val="List"/>
    <w:rsid w:val="00B963A4"/>
    <w:pPr>
      <w:ind w:left="1800"/>
    </w:pPr>
  </w:style>
  <w:style w:type="paragraph" w:styleId="List4">
    <w:name w:val="List 4"/>
    <w:basedOn w:val="List"/>
    <w:rsid w:val="00B963A4"/>
    <w:pPr>
      <w:ind w:left="1440"/>
    </w:pPr>
  </w:style>
  <w:style w:type="paragraph" w:styleId="List3">
    <w:name w:val="List 3"/>
    <w:basedOn w:val="List"/>
    <w:rsid w:val="00B963A4"/>
    <w:pPr>
      <w:ind w:left="1080"/>
    </w:pPr>
  </w:style>
  <w:style w:type="paragraph" w:styleId="List2">
    <w:name w:val="List 2"/>
    <w:basedOn w:val="List"/>
    <w:rsid w:val="00B963A4"/>
    <w:pPr>
      <w:ind w:left="720"/>
    </w:pPr>
  </w:style>
  <w:style w:type="character" w:styleId="Emphasis">
    <w:name w:val="Emphasis"/>
    <w:qFormat/>
    <w:rsid w:val="00B963A4"/>
    <w:rPr>
      <w:caps/>
      <w:sz w:val="18"/>
    </w:rPr>
  </w:style>
  <w:style w:type="character" w:styleId="CommentReference">
    <w:name w:val="annotation reference"/>
    <w:semiHidden/>
    <w:rsid w:val="00B963A4"/>
    <w:rPr>
      <w:sz w:val="16"/>
    </w:rPr>
  </w:style>
  <w:style w:type="paragraph" w:styleId="CommentText">
    <w:name w:val="annotation text"/>
    <w:basedOn w:val="FootnoteBase"/>
    <w:link w:val="CommentTextChar"/>
    <w:semiHidden/>
    <w:rsid w:val="00B963A4"/>
  </w:style>
  <w:style w:type="paragraph" w:styleId="ListNumber5">
    <w:name w:val="List Number 5"/>
    <w:basedOn w:val="ListNumber"/>
    <w:rsid w:val="00B963A4"/>
    <w:pPr>
      <w:ind w:left="2160"/>
    </w:pPr>
  </w:style>
  <w:style w:type="paragraph" w:styleId="ListContinue">
    <w:name w:val="List Continue"/>
    <w:basedOn w:val="List"/>
    <w:rsid w:val="00B963A4"/>
    <w:pPr>
      <w:ind w:left="720" w:right="720" w:firstLine="0"/>
    </w:pPr>
  </w:style>
  <w:style w:type="paragraph" w:styleId="ListContinue2">
    <w:name w:val="List Continue 2"/>
    <w:basedOn w:val="ListContinue"/>
    <w:rsid w:val="00B963A4"/>
    <w:pPr>
      <w:ind w:left="1080"/>
    </w:pPr>
  </w:style>
  <w:style w:type="paragraph" w:styleId="ListContinue3">
    <w:name w:val="List Continue 3"/>
    <w:basedOn w:val="ListContinue"/>
    <w:rsid w:val="00B963A4"/>
    <w:pPr>
      <w:ind w:left="1440"/>
    </w:pPr>
  </w:style>
  <w:style w:type="paragraph" w:styleId="ListContinue4">
    <w:name w:val="List Continue 4"/>
    <w:basedOn w:val="ListContinue"/>
    <w:rsid w:val="00B963A4"/>
    <w:pPr>
      <w:ind w:left="1800"/>
    </w:pPr>
  </w:style>
  <w:style w:type="paragraph" w:styleId="ListContinue5">
    <w:name w:val="List Continue 5"/>
    <w:basedOn w:val="ListContinue"/>
    <w:rsid w:val="00B963A4"/>
    <w:pPr>
      <w:ind w:left="2160"/>
    </w:pPr>
  </w:style>
  <w:style w:type="paragraph" w:styleId="NormalIndent">
    <w:name w:val="Normal Indent"/>
    <w:basedOn w:val="Normal"/>
    <w:rsid w:val="00B963A4"/>
    <w:pPr>
      <w:ind w:left="720"/>
    </w:pPr>
  </w:style>
  <w:style w:type="paragraph" w:customStyle="1" w:styleId="ReturnAddress">
    <w:name w:val="Return Address"/>
    <w:rsid w:val="00B963A4"/>
    <w:pPr>
      <w:framePr w:w="8640" w:wrap="notBeside" w:vAnchor="page" w:hAnchor="page" w:x="1729" w:y="14401" w:anchorLock="1"/>
      <w:tabs>
        <w:tab w:val="left" w:pos="2160"/>
      </w:tabs>
      <w:spacing w:line="240" w:lineRule="atLeast"/>
      <w:ind w:right="-240"/>
      <w:jc w:val="center"/>
    </w:pPr>
    <w:rPr>
      <w:rFonts w:ascii="Garamond" w:hAnsi="Garamond"/>
      <w:caps/>
      <w:spacing w:val="30"/>
      <w:sz w:val="14"/>
    </w:rPr>
  </w:style>
  <w:style w:type="character" w:customStyle="1" w:styleId="Slogan">
    <w:name w:val="Slogan"/>
    <w:basedOn w:val="DefaultParagraphFont"/>
    <w:rsid w:val="00B963A4"/>
    <w:rPr>
      <w:i/>
      <w:spacing w:val="70"/>
    </w:rPr>
  </w:style>
  <w:style w:type="paragraph" w:customStyle="1" w:styleId="CompanyName">
    <w:name w:val="Company Name"/>
    <w:basedOn w:val="BodyText"/>
    <w:rsid w:val="00B963A4"/>
    <w:pPr>
      <w:keepLines/>
      <w:framePr w:w="8640" w:h="1440" w:wrap="notBeside" w:vAnchor="page" w:hAnchor="margin" w:xAlign="center" w:y="889"/>
      <w:spacing w:after="40"/>
      <w:ind w:firstLine="0"/>
      <w:jc w:val="center"/>
    </w:pPr>
    <w:rPr>
      <w:caps/>
      <w:spacing w:val="75"/>
      <w:kern w:val="18"/>
    </w:rPr>
  </w:style>
  <w:style w:type="paragraph" w:customStyle="1" w:styleId="PartTitle">
    <w:name w:val="Part Title"/>
    <w:basedOn w:val="Title"/>
    <w:rsid w:val="00B963A4"/>
  </w:style>
  <w:style w:type="paragraph" w:customStyle="1" w:styleId="PartLabel">
    <w:name w:val="Part Label"/>
    <w:basedOn w:val="SectionLabel"/>
    <w:rsid w:val="00B963A4"/>
  </w:style>
  <w:style w:type="paragraph" w:styleId="TableofAuthorities">
    <w:name w:val="table of authorities"/>
    <w:basedOn w:val="Normal"/>
    <w:semiHidden/>
    <w:rsid w:val="00B963A4"/>
    <w:pPr>
      <w:tabs>
        <w:tab w:val="right" w:leader="dot" w:pos="7560"/>
      </w:tabs>
    </w:pPr>
  </w:style>
  <w:style w:type="paragraph" w:styleId="TOAHeading">
    <w:name w:val="toa heading"/>
    <w:basedOn w:val="Normal"/>
    <w:next w:val="TableofAuthorities"/>
    <w:semiHidden/>
    <w:rsid w:val="00B963A4"/>
    <w:pPr>
      <w:keepNext/>
      <w:spacing w:line="720" w:lineRule="atLeast"/>
    </w:pPr>
    <w:rPr>
      <w:caps/>
      <w:spacing w:val="-10"/>
      <w:kern w:val="28"/>
    </w:rPr>
  </w:style>
  <w:style w:type="paragraph" w:styleId="ListBullet5">
    <w:name w:val="List Bullet 5"/>
    <w:basedOn w:val="ListBullet"/>
    <w:rsid w:val="00B963A4"/>
    <w:pPr>
      <w:ind w:left="2160"/>
    </w:pPr>
  </w:style>
  <w:style w:type="paragraph" w:customStyle="1" w:styleId="Style1">
    <w:name w:val="Style1"/>
    <w:basedOn w:val="Heading1"/>
    <w:rsid w:val="00B963A4"/>
  </w:style>
  <w:style w:type="paragraph" w:customStyle="1" w:styleId="bodytext0">
    <w:name w:val="bodytext"/>
    <w:basedOn w:val="Normal"/>
    <w:rsid w:val="00B963A4"/>
    <w:pPr>
      <w:spacing w:before="100" w:beforeAutospacing="1" w:after="100" w:afterAutospacing="1"/>
      <w:textAlignment w:val="top"/>
    </w:pPr>
    <w:rPr>
      <w:rFonts w:ascii="Arial" w:hAnsi="Arial" w:cs="Arial"/>
      <w:color w:val="000000"/>
      <w:sz w:val="28"/>
      <w:szCs w:val="28"/>
    </w:rPr>
  </w:style>
  <w:style w:type="table" w:styleId="TableGrid">
    <w:name w:val="Table Grid"/>
    <w:basedOn w:val="TableNormal"/>
    <w:rsid w:val="00870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870A76"/>
    <w:pPr>
      <w:spacing w:after="120" w:line="480" w:lineRule="auto"/>
      <w:ind w:left="360"/>
    </w:pPr>
  </w:style>
  <w:style w:type="paragraph" w:styleId="BalloonText">
    <w:name w:val="Balloon Text"/>
    <w:basedOn w:val="Normal"/>
    <w:semiHidden/>
    <w:rsid w:val="000B1C1E"/>
    <w:rPr>
      <w:rFonts w:ascii="Tahoma" w:hAnsi="Tahoma" w:cs="Tahoma"/>
      <w:sz w:val="16"/>
      <w:szCs w:val="16"/>
    </w:rPr>
  </w:style>
  <w:style w:type="character" w:styleId="Hyperlink">
    <w:name w:val="Hyperlink"/>
    <w:basedOn w:val="DefaultParagraphFont"/>
    <w:rsid w:val="00A2449D"/>
    <w:rPr>
      <w:strike w:val="0"/>
      <w:dstrike w:val="0"/>
      <w:color w:val="0033CC"/>
      <w:u w:val="none"/>
      <w:effect w:val="none"/>
    </w:rPr>
  </w:style>
  <w:style w:type="paragraph" w:styleId="NormalWeb">
    <w:name w:val="Normal (Web)"/>
    <w:basedOn w:val="Normal"/>
    <w:rsid w:val="006423F9"/>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uiPriority w:val="99"/>
    <w:semiHidden/>
    <w:unhideWhenUsed/>
    <w:rsid w:val="00C6612F"/>
    <w:rPr>
      <w:color w:val="800080"/>
      <w:u w:val="single"/>
    </w:rPr>
  </w:style>
  <w:style w:type="paragraph" w:styleId="CommentSubject">
    <w:name w:val="annotation subject"/>
    <w:basedOn w:val="CommentText"/>
    <w:next w:val="CommentText"/>
    <w:link w:val="CommentSubjectChar"/>
    <w:uiPriority w:val="99"/>
    <w:semiHidden/>
    <w:unhideWhenUsed/>
    <w:rsid w:val="00001AD7"/>
    <w:pPr>
      <w:keepLines w:val="0"/>
      <w:spacing w:after="0" w:line="240" w:lineRule="auto"/>
      <w:jc w:val="left"/>
    </w:pPr>
    <w:rPr>
      <w:b/>
      <w:bCs/>
      <w:sz w:val="20"/>
    </w:rPr>
  </w:style>
  <w:style w:type="character" w:customStyle="1" w:styleId="BodyTextChar">
    <w:name w:val="Body Text Char"/>
    <w:basedOn w:val="DefaultParagraphFont"/>
    <w:link w:val="BodyText"/>
    <w:rsid w:val="00001AD7"/>
    <w:rPr>
      <w:rFonts w:ascii="Garamond" w:hAnsi="Garamond"/>
      <w:sz w:val="22"/>
    </w:rPr>
  </w:style>
  <w:style w:type="character" w:customStyle="1" w:styleId="FootnoteBaseChar">
    <w:name w:val="Footnote Base Char"/>
    <w:basedOn w:val="BodyTextChar"/>
    <w:link w:val="FootnoteBase"/>
    <w:rsid w:val="00001AD7"/>
    <w:rPr>
      <w:rFonts w:ascii="Garamond" w:hAnsi="Garamond"/>
      <w:sz w:val="22"/>
    </w:rPr>
  </w:style>
  <w:style w:type="character" w:customStyle="1" w:styleId="CommentTextChar">
    <w:name w:val="Comment Text Char"/>
    <w:basedOn w:val="FootnoteBaseChar"/>
    <w:link w:val="CommentText"/>
    <w:rsid w:val="00001AD7"/>
    <w:rPr>
      <w:rFonts w:ascii="Garamond" w:hAnsi="Garamond"/>
      <w:sz w:val="22"/>
    </w:rPr>
  </w:style>
  <w:style w:type="character" w:customStyle="1" w:styleId="CommentSubjectChar">
    <w:name w:val="Comment Subject Char"/>
    <w:basedOn w:val="CommentTextChar"/>
    <w:link w:val="CommentSubject"/>
    <w:rsid w:val="00001AD7"/>
    <w:rPr>
      <w:rFonts w:ascii="Garamond" w:hAnsi="Garamon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search.uchc.edu/rcs/hspp/polici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hhs.gov/ohrp/regulations-and-policy/belmont-repor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hspo.uchc.edu/monitoring/index.html"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eo\Desktop\research%20compliance%20monitoring%20pl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research compliance monitoring plan.dot</Template>
  <TotalTime>3</TotalTime>
  <Pages>13</Pages>
  <Words>5707</Words>
  <Characters>32064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UNIVERSITY OF CONNECTICUT HEALTH CENTER</vt:lpstr>
    </vt:vector>
  </TitlesOfParts>
  <Company>Microsoft Corporation</Company>
  <LinksUpToDate>false</LinksUpToDate>
  <CharactersWithSpaces>37696</CharactersWithSpaces>
  <SharedDoc>false</SharedDoc>
  <HLinks>
    <vt:vector size="24" baseType="variant">
      <vt:variant>
        <vt:i4>4063309</vt:i4>
      </vt:variant>
      <vt:variant>
        <vt:i4>9</vt:i4>
      </vt:variant>
      <vt:variant>
        <vt:i4>0</vt:i4>
      </vt:variant>
      <vt:variant>
        <vt:i4>5</vt:i4>
      </vt:variant>
      <vt:variant>
        <vt:lpwstr>C:\Documents and Settings\GIBB\My Documents\orsp\forms\forms\conflictofinterest.doc</vt:lpwstr>
      </vt:variant>
      <vt:variant>
        <vt:lpwstr/>
      </vt:variant>
      <vt:variant>
        <vt:i4>7602298</vt:i4>
      </vt:variant>
      <vt:variant>
        <vt:i4>6</vt:i4>
      </vt:variant>
      <vt:variant>
        <vt:i4>0</vt:i4>
      </vt:variant>
      <vt:variant>
        <vt:i4>5</vt:i4>
      </vt:variant>
      <vt:variant>
        <vt:lpwstr>http://hspo.uchc.edu/monitoring/index.html</vt:lpwstr>
      </vt:variant>
      <vt:variant>
        <vt:lpwstr/>
      </vt:variant>
      <vt:variant>
        <vt:i4>4259929</vt:i4>
      </vt:variant>
      <vt:variant>
        <vt:i4>3</vt:i4>
      </vt:variant>
      <vt:variant>
        <vt:i4>0</vt:i4>
      </vt:variant>
      <vt:variant>
        <vt:i4>5</vt:i4>
      </vt:variant>
      <vt:variant>
        <vt:lpwstr>http://hspo.uchc.edu/investigators/HSPOPolicies.html</vt:lpwstr>
      </vt:variant>
      <vt:variant>
        <vt:lpwstr/>
      </vt:variant>
      <vt:variant>
        <vt:i4>8126498</vt:i4>
      </vt:variant>
      <vt:variant>
        <vt:i4>0</vt:i4>
      </vt:variant>
      <vt:variant>
        <vt:i4>0</vt:i4>
      </vt:variant>
      <vt:variant>
        <vt:i4>5</vt:i4>
      </vt:variant>
      <vt:variant>
        <vt:lpwstr>http://www.hhs.gov/ohrp/policy/belmont.html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CONNECTICUT HEALTH CENTER</dc:title>
  <dc:creator>ECS</dc:creator>
  <cp:lastModifiedBy>Gibb,Deborah</cp:lastModifiedBy>
  <cp:revision>3</cp:revision>
  <cp:lastPrinted>2008-04-29T18:52:00Z</cp:lastPrinted>
  <dcterms:created xsi:type="dcterms:W3CDTF">2018-02-21T16:01:00Z</dcterms:created>
  <dcterms:modified xsi:type="dcterms:W3CDTF">2018-02-21T16:04:00Z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TC010178171033</vt:lpwstr>
  </property>
</Properties>
</file>